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07" w:rsidRPr="00901873" w:rsidRDefault="00033207" w:rsidP="000373C5">
      <w:pPr>
        <w:tabs>
          <w:tab w:val="left" w:pos="360"/>
        </w:tabs>
        <w:spacing w:line="480" w:lineRule="auto"/>
        <w:jc w:val="right"/>
        <w:rPr>
          <w:sz w:val="28"/>
          <w:szCs w:val="28"/>
        </w:rPr>
      </w:pPr>
      <w:bookmarkStart w:id="0" w:name="_GoBack"/>
      <w:bookmarkEnd w:id="0"/>
      <w:r w:rsidRPr="00901873">
        <w:rPr>
          <w:sz w:val="28"/>
          <w:szCs w:val="28"/>
        </w:rPr>
        <w:t>Billing Code 4710-25</w:t>
      </w:r>
    </w:p>
    <w:p w:rsidR="00033207" w:rsidRPr="00901873" w:rsidRDefault="00033207" w:rsidP="00033207">
      <w:pPr>
        <w:tabs>
          <w:tab w:val="left" w:pos="360"/>
        </w:tabs>
        <w:spacing w:line="480" w:lineRule="auto"/>
        <w:rPr>
          <w:b/>
          <w:sz w:val="28"/>
          <w:szCs w:val="28"/>
        </w:rPr>
      </w:pPr>
      <w:r w:rsidRPr="00901873">
        <w:rPr>
          <w:b/>
          <w:sz w:val="28"/>
          <w:szCs w:val="28"/>
        </w:rPr>
        <w:t>DEPARTMENT OF STATE</w:t>
      </w:r>
    </w:p>
    <w:p w:rsidR="00033207" w:rsidRPr="00901873" w:rsidRDefault="00033207" w:rsidP="00033207">
      <w:pPr>
        <w:tabs>
          <w:tab w:val="left" w:pos="360"/>
        </w:tabs>
        <w:spacing w:line="480" w:lineRule="auto"/>
        <w:rPr>
          <w:b/>
          <w:sz w:val="28"/>
          <w:szCs w:val="28"/>
        </w:rPr>
      </w:pPr>
      <w:r w:rsidRPr="00901873">
        <w:rPr>
          <w:b/>
          <w:sz w:val="28"/>
          <w:szCs w:val="28"/>
        </w:rPr>
        <w:t>22 CFR Parts 121, 123, 124, 126, and 129</w:t>
      </w:r>
    </w:p>
    <w:p w:rsidR="00033207" w:rsidRPr="00901873" w:rsidRDefault="00033207" w:rsidP="00033207">
      <w:pPr>
        <w:tabs>
          <w:tab w:val="left" w:pos="360"/>
        </w:tabs>
        <w:spacing w:line="480" w:lineRule="auto"/>
        <w:rPr>
          <w:b/>
          <w:sz w:val="28"/>
          <w:szCs w:val="28"/>
        </w:rPr>
      </w:pPr>
      <w:r w:rsidRPr="00901873">
        <w:rPr>
          <w:b/>
          <w:sz w:val="28"/>
          <w:szCs w:val="28"/>
        </w:rPr>
        <w:t xml:space="preserve">[Public Notice </w:t>
      </w:r>
      <w:r w:rsidR="000373C5" w:rsidRPr="00901873">
        <w:rPr>
          <w:b/>
          <w:sz w:val="28"/>
          <w:szCs w:val="28"/>
        </w:rPr>
        <w:t>10603</w:t>
      </w:r>
      <w:r w:rsidRPr="00901873">
        <w:rPr>
          <w:b/>
          <w:sz w:val="28"/>
          <w:szCs w:val="28"/>
        </w:rPr>
        <w:t>]</w:t>
      </w:r>
    </w:p>
    <w:p w:rsidR="00033207" w:rsidRPr="00901873" w:rsidRDefault="00033207" w:rsidP="00033207">
      <w:pPr>
        <w:tabs>
          <w:tab w:val="left" w:pos="360"/>
        </w:tabs>
        <w:spacing w:line="480" w:lineRule="auto"/>
        <w:rPr>
          <w:b/>
          <w:sz w:val="28"/>
          <w:szCs w:val="28"/>
        </w:rPr>
      </w:pPr>
      <w:r w:rsidRPr="00901873">
        <w:rPr>
          <w:b/>
          <w:sz w:val="28"/>
          <w:szCs w:val="28"/>
        </w:rPr>
        <w:t>RIN 1400-AE30</w:t>
      </w:r>
    </w:p>
    <w:p w:rsidR="00033207" w:rsidRPr="00901873" w:rsidRDefault="00033207" w:rsidP="00033207">
      <w:pPr>
        <w:tabs>
          <w:tab w:val="left" w:pos="360"/>
        </w:tabs>
        <w:spacing w:line="480" w:lineRule="auto"/>
        <w:rPr>
          <w:b/>
          <w:sz w:val="28"/>
          <w:szCs w:val="28"/>
        </w:rPr>
      </w:pPr>
      <w:r w:rsidRPr="00901873">
        <w:rPr>
          <w:b/>
          <w:sz w:val="28"/>
          <w:szCs w:val="28"/>
        </w:rPr>
        <w:t>International Traffic in Arms Regulations: U.S. Munitions List Categories I, II, and III</w:t>
      </w:r>
    </w:p>
    <w:p w:rsidR="00033207" w:rsidRPr="00901873" w:rsidRDefault="00033207" w:rsidP="00033207">
      <w:pPr>
        <w:tabs>
          <w:tab w:val="left" w:pos="360"/>
        </w:tabs>
        <w:spacing w:line="480" w:lineRule="auto"/>
        <w:rPr>
          <w:sz w:val="28"/>
          <w:szCs w:val="28"/>
        </w:rPr>
      </w:pPr>
      <w:r w:rsidRPr="00901873">
        <w:rPr>
          <w:b/>
          <w:sz w:val="28"/>
          <w:szCs w:val="28"/>
        </w:rPr>
        <w:t xml:space="preserve">AGENCY: </w:t>
      </w:r>
      <w:r w:rsidRPr="00901873">
        <w:rPr>
          <w:sz w:val="28"/>
          <w:szCs w:val="28"/>
        </w:rPr>
        <w:t>Department of State.</w:t>
      </w:r>
    </w:p>
    <w:p w:rsidR="00940430" w:rsidRPr="00901873" w:rsidRDefault="00033207" w:rsidP="00033207">
      <w:pPr>
        <w:spacing w:line="360" w:lineRule="auto"/>
        <w:rPr>
          <w:sz w:val="28"/>
          <w:szCs w:val="28"/>
        </w:rPr>
      </w:pPr>
      <w:r w:rsidRPr="00901873">
        <w:rPr>
          <w:b/>
          <w:sz w:val="28"/>
          <w:szCs w:val="28"/>
        </w:rPr>
        <w:t xml:space="preserve">ACTION: </w:t>
      </w:r>
      <w:r w:rsidRPr="00901873">
        <w:rPr>
          <w:sz w:val="28"/>
          <w:szCs w:val="28"/>
        </w:rPr>
        <w:t>Final rule.</w:t>
      </w:r>
    </w:p>
    <w:p w:rsidR="00F7247A" w:rsidRPr="00901873" w:rsidRDefault="00F7247A" w:rsidP="00830F35">
      <w:pPr>
        <w:pStyle w:val="RuleNoticeHeading1"/>
        <w:rPr>
          <w:sz w:val="28"/>
          <w:szCs w:val="28"/>
        </w:rPr>
      </w:pPr>
    </w:p>
    <w:p w:rsidR="00033207" w:rsidRPr="00901873" w:rsidRDefault="00033207" w:rsidP="00033207">
      <w:pPr>
        <w:pStyle w:val="Heading3"/>
        <w:spacing w:line="480" w:lineRule="auto"/>
        <w:rPr>
          <w:rFonts w:ascii="Times New Roman" w:hAnsi="Times New Roman" w:cs="Times New Roman"/>
          <w:b/>
          <w:color w:val="000000"/>
          <w:sz w:val="28"/>
          <w:szCs w:val="28"/>
        </w:rPr>
      </w:pPr>
      <w:r w:rsidRPr="00901873">
        <w:rPr>
          <w:rFonts w:ascii="Times New Roman" w:hAnsi="Times New Roman" w:cs="Times New Roman"/>
          <w:b/>
          <w:color w:val="000000"/>
          <w:sz w:val="28"/>
          <w:szCs w:val="28"/>
        </w:rPr>
        <w:t>§ 121.1 The United States Munitions List.</w:t>
      </w:r>
    </w:p>
    <w:p w:rsidR="00033207" w:rsidRPr="00901873" w:rsidRDefault="00033207" w:rsidP="00033207">
      <w:pPr>
        <w:tabs>
          <w:tab w:val="left" w:pos="360"/>
        </w:tabs>
        <w:spacing w:line="480" w:lineRule="auto"/>
        <w:rPr>
          <w:rStyle w:val="tx1"/>
          <w:b w:val="0"/>
          <w:sz w:val="28"/>
          <w:szCs w:val="28"/>
        </w:rPr>
      </w:pPr>
      <w:r w:rsidRPr="00901873">
        <w:rPr>
          <w:color w:val="000000"/>
          <w:sz w:val="28"/>
          <w:szCs w:val="28"/>
        </w:rPr>
        <w:t>* * * * *</w:t>
      </w:r>
    </w:p>
    <w:p w:rsidR="00033207" w:rsidRPr="00901873" w:rsidRDefault="00033207" w:rsidP="00033207">
      <w:pPr>
        <w:pStyle w:val="Category"/>
        <w:outlineLvl w:val="2"/>
        <w:rPr>
          <w:bCs/>
        </w:rPr>
      </w:pPr>
      <w:r w:rsidRPr="00901873">
        <w:t>Category I—Firearms and Related Articles</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*(a) Firearms using caseless ammunition.</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 xml:space="preserve">*(b) Fully automatic firearms to .50 caliber </w:t>
      </w:r>
      <w:r w:rsidRPr="00901873">
        <w:rPr>
          <w:bCs/>
          <w:sz w:val="28"/>
          <w:szCs w:val="28"/>
        </w:rPr>
        <w:t xml:space="preserve">(12.7 mm) </w:t>
      </w:r>
      <w:r w:rsidRPr="00901873">
        <w:rPr>
          <w:sz w:val="28"/>
          <w:szCs w:val="28"/>
        </w:rPr>
        <w:t>inclusive.</w:t>
      </w:r>
    </w:p>
    <w:p w:rsidR="00033207" w:rsidRPr="00901873" w:rsidRDefault="00033207" w:rsidP="00033207">
      <w:pPr>
        <w:pStyle w:val="TextLevel1"/>
        <w:tabs>
          <w:tab w:val="clear" w:pos="660"/>
          <w:tab w:val="left" w:pos="360"/>
        </w:tabs>
        <w:spacing w:before="0" w:line="360" w:lineRule="auto"/>
        <w:ind w:firstLine="360"/>
        <w:contextualSpacing/>
        <w:jc w:val="left"/>
        <w:rPr>
          <w:sz w:val="28"/>
          <w:szCs w:val="28"/>
        </w:rPr>
      </w:pPr>
      <w:r w:rsidRPr="00901873">
        <w:rPr>
          <w:sz w:val="28"/>
          <w:szCs w:val="28"/>
        </w:rPr>
        <w:t>*(c) Firearms specially designed to integrate fire control, automatic tracking, or automatic firing (</w:t>
      </w:r>
      <w:r w:rsidRPr="00901873">
        <w:rPr>
          <w:i/>
          <w:sz w:val="28"/>
          <w:szCs w:val="28"/>
        </w:rPr>
        <w:t>e.g.</w:t>
      </w:r>
      <w:r w:rsidRPr="00901873">
        <w:rPr>
          <w:sz w:val="28"/>
          <w:szCs w:val="28"/>
        </w:rPr>
        <w:t xml:space="preserve">, Precision Guided Firearms). </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rFonts w:eastAsia="Calibri"/>
          <w:i/>
          <w:sz w:val="28"/>
          <w:szCs w:val="28"/>
        </w:rPr>
        <w:t xml:space="preserve">Note to paragraph (c): </w:t>
      </w:r>
      <w:r w:rsidRPr="00901873">
        <w:rPr>
          <w:rFonts w:eastAsia="Calibri"/>
          <w:sz w:val="28"/>
          <w:szCs w:val="28"/>
        </w:rPr>
        <w:t>Integration does not include only attaching to the firearm or rail.</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*(d) Fully automatic shotguns regardless of gauge.</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*(e) Silencers, mufflers, and sound suppressors.</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lastRenderedPageBreak/>
        <w:t>(f) [Reserved]</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(g) Barrels, receivers (frames), bolts, bolt carriers, slides, or sears specially designed for the articles in paragraphs (a), (b), and (d) of this category.</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(h) Parts, components, accessories, and attachments, as follows:</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 xml:space="preserve">(1) Drum and other magazines for firearms to .50 caliber </w:t>
      </w:r>
      <w:r w:rsidRPr="00901873">
        <w:rPr>
          <w:bCs/>
          <w:sz w:val="28"/>
          <w:szCs w:val="28"/>
        </w:rPr>
        <w:t xml:space="preserve">(12.7 mm) </w:t>
      </w:r>
      <w:r w:rsidRPr="00901873">
        <w:rPr>
          <w:sz w:val="28"/>
          <w:szCs w:val="28"/>
        </w:rPr>
        <w:t>inclusive with a capacity greater than 50 rounds, regardless of jurisdiction of the firearm, and specially designed parts and components therefor;</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(2) Parts and components specially designed for conversion of a semi-automatic firearm to a fully automatic firearm;</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(3) Parts and components specially designed for defense articles described in paragraphs (c) and (e); or</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sz w:val="28"/>
          <w:szCs w:val="28"/>
        </w:rPr>
        <w:t>(4) Accessories or attachments specially designed to automatically stabilize aim (other than gun rests) or for automatic targeting, and specially designed parts and components therefor.</w:t>
      </w:r>
    </w:p>
    <w:p w:rsidR="00033207" w:rsidRPr="00901873" w:rsidRDefault="00033207" w:rsidP="00033207">
      <w:pPr>
        <w:widowControl w:val="0"/>
        <w:tabs>
          <w:tab w:val="left" w:pos="360"/>
        </w:tabs>
        <w:autoSpaceDE w:val="0"/>
        <w:autoSpaceDN w:val="0"/>
        <w:adjustRightInd w:val="0"/>
        <w:spacing w:line="480" w:lineRule="auto"/>
        <w:ind w:firstLine="360"/>
        <w:rPr>
          <w:color w:val="000000"/>
          <w:sz w:val="28"/>
          <w:szCs w:val="28"/>
        </w:rPr>
      </w:pPr>
      <w:r w:rsidRPr="00901873">
        <w:rPr>
          <w:color w:val="000000"/>
          <w:sz w:val="28"/>
          <w:szCs w:val="28"/>
        </w:rPr>
        <w:t>(i) Technical data (</w:t>
      </w:r>
      <w:r w:rsidRPr="00901873">
        <w:rPr>
          <w:i/>
          <w:color w:val="000000"/>
          <w:sz w:val="28"/>
          <w:szCs w:val="28"/>
        </w:rPr>
        <w:t>see</w:t>
      </w:r>
      <w:r w:rsidRPr="00901873">
        <w:rPr>
          <w:color w:val="000000"/>
          <w:sz w:val="28"/>
          <w:szCs w:val="28"/>
        </w:rPr>
        <w:t xml:space="preserve"> § 120.10 of this subchapter) and defense services (</w:t>
      </w:r>
      <w:r w:rsidRPr="00901873">
        <w:rPr>
          <w:i/>
          <w:color w:val="000000"/>
          <w:sz w:val="28"/>
          <w:szCs w:val="28"/>
        </w:rPr>
        <w:t>see</w:t>
      </w:r>
      <w:r w:rsidRPr="00901873">
        <w:rPr>
          <w:color w:val="000000"/>
          <w:sz w:val="28"/>
          <w:szCs w:val="28"/>
        </w:rPr>
        <w:t xml:space="preserve"> § 120.9 of this subchapter) directly related to the defense articles described in this category and classified technical data directly related to items controlled in ECCNs 0A501, 0B501, 0D501, and 0E501 and defense services using the classified technical data. (</w:t>
      </w:r>
      <w:r w:rsidRPr="00901873">
        <w:rPr>
          <w:i/>
          <w:color w:val="000000"/>
          <w:sz w:val="28"/>
          <w:szCs w:val="28"/>
        </w:rPr>
        <w:t>See</w:t>
      </w:r>
      <w:r w:rsidRPr="00901873">
        <w:rPr>
          <w:color w:val="000000"/>
          <w:sz w:val="28"/>
          <w:szCs w:val="28"/>
        </w:rPr>
        <w:t xml:space="preserve"> § 125.4 of this subchapter </w:t>
      </w:r>
      <w:r w:rsidRPr="00901873">
        <w:rPr>
          <w:color w:val="000000"/>
          <w:sz w:val="28"/>
          <w:szCs w:val="28"/>
        </w:rPr>
        <w:lastRenderedPageBreak/>
        <w:t>for exemptions.)</w:t>
      </w:r>
    </w:p>
    <w:p w:rsidR="00033207" w:rsidRPr="00901873" w:rsidRDefault="00033207" w:rsidP="00033207">
      <w:pPr>
        <w:tabs>
          <w:tab w:val="left" w:pos="360"/>
        </w:tabs>
        <w:spacing w:line="480" w:lineRule="auto"/>
        <w:ind w:firstLine="360"/>
        <w:rPr>
          <w:rFonts w:eastAsia="Calibri"/>
          <w:sz w:val="28"/>
          <w:szCs w:val="28"/>
        </w:rPr>
      </w:pPr>
      <w:r w:rsidRPr="00901873">
        <w:rPr>
          <w:rFonts w:eastAsia="Calibri"/>
          <w:sz w:val="28"/>
          <w:szCs w:val="28"/>
        </w:rPr>
        <w:t>(j)–(w) [Reserved]</w:t>
      </w:r>
    </w:p>
    <w:p w:rsidR="00033207" w:rsidRPr="00901873" w:rsidRDefault="00033207" w:rsidP="00033207">
      <w:pPr>
        <w:tabs>
          <w:tab w:val="left" w:pos="360"/>
        </w:tabs>
        <w:spacing w:line="480" w:lineRule="auto"/>
        <w:ind w:firstLine="360"/>
        <w:rPr>
          <w:rFonts w:eastAsia="Calibri"/>
          <w:sz w:val="28"/>
          <w:szCs w:val="28"/>
        </w:rPr>
      </w:pPr>
      <w:r w:rsidRPr="00901873">
        <w:rPr>
          <w:rFonts w:eastAsia="Calibri"/>
          <w:sz w:val="28"/>
          <w:szCs w:val="28"/>
        </w:rPr>
        <w:t>(x) Commodities, software, and technology subject to the EAR (</w:t>
      </w:r>
      <w:r w:rsidRPr="00901873">
        <w:rPr>
          <w:rFonts w:eastAsia="Calibri"/>
          <w:i/>
          <w:sz w:val="28"/>
          <w:szCs w:val="28"/>
        </w:rPr>
        <w:t>see</w:t>
      </w:r>
      <w:r w:rsidRPr="00901873">
        <w:rPr>
          <w:rFonts w:eastAsia="Calibri"/>
          <w:sz w:val="28"/>
          <w:szCs w:val="28"/>
        </w:rPr>
        <w:t xml:space="preserve"> § 120.42 of this subchapter) used in or with defense articles.</w:t>
      </w:r>
    </w:p>
    <w:p w:rsidR="00033207" w:rsidRPr="00901873" w:rsidRDefault="00033207" w:rsidP="00033207">
      <w:pPr>
        <w:tabs>
          <w:tab w:val="left" w:pos="360"/>
        </w:tabs>
        <w:spacing w:line="480" w:lineRule="auto"/>
        <w:ind w:firstLine="360"/>
        <w:rPr>
          <w:rFonts w:eastAsia="Calibri"/>
          <w:sz w:val="28"/>
          <w:szCs w:val="28"/>
        </w:rPr>
      </w:pPr>
      <w:r w:rsidRPr="00901873">
        <w:rPr>
          <w:rFonts w:eastAsia="Calibri"/>
          <w:i/>
          <w:sz w:val="28"/>
          <w:szCs w:val="28"/>
        </w:rPr>
        <w:t xml:space="preserve">Note to paragraph (x): </w:t>
      </w:r>
      <w:r w:rsidRPr="00901873">
        <w:rPr>
          <w:rFonts w:eastAsia="Calibri"/>
          <w:sz w:val="28"/>
          <w:szCs w:val="28"/>
        </w:rPr>
        <w:t>Use of this paragraph is limited to license applications for defense articles where the purchase documentation includes commodities, software, or technology subject to the EAR (</w:t>
      </w:r>
      <w:r w:rsidRPr="00901873">
        <w:rPr>
          <w:rFonts w:eastAsia="Calibri"/>
          <w:i/>
          <w:sz w:val="28"/>
          <w:szCs w:val="28"/>
        </w:rPr>
        <w:t>see</w:t>
      </w:r>
      <w:r w:rsidRPr="00901873">
        <w:rPr>
          <w:rFonts w:eastAsia="Calibri"/>
          <w:sz w:val="28"/>
          <w:szCs w:val="28"/>
        </w:rPr>
        <w:t xml:space="preserve"> § 123.1(b) of this subchapter).</w:t>
      </w:r>
    </w:p>
    <w:p w:rsidR="00033207" w:rsidRPr="00901873" w:rsidRDefault="00033207" w:rsidP="00033207">
      <w:pPr>
        <w:pStyle w:val="TextLevel1"/>
        <w:tabs>
          <w:tab w:val="clear" w:pos="660"/>
          <w:tab w:val="left" w:pos="360"/>
        </w:tabs>
        <w:spacing w:before="0" w:line="480" w:lineRule="auto"/>
        <w:ind w:firstLine="360"/>
        <w:contextualSpacing/>
        <w:jc w:val="left"/>
        <w:rPr>
          <w:sz w:val="28"/>
          <w:szCs w:val="28"/>
        </w:rPr>
      </w:pPr>
      <w:r w:rsidRPr="00901873">
        <w:rPr>
          <w:i/>
          <w:sz w:val="28"/>
          <w:szCs w:val="28"/>
        </w:rPr>
        <w:t>Note to Category I:</w:t>
      </w:r>
      <w:r w:rsidRPr="00901873">
        <w:rPr>
          <w:sz w:val="28"/>
          <w:szCs w:val="28"/>
        </w:rPr>
        <w:t xml:space="preserve"> The following interpretations explain and amplify the terms used in this category:</w:t>
      </w:r>
    </w:p>
    <w:p w:rsidR="00033207" w:rsidRPr="00901873" w:rsidRDefault="00033207" w:rsidP="00033207">
      <w:pPr>
        <w:pStyle w:val="TextLevel2"/>
        <w:tabs>
          <w:tab w:val="clear" w:pos="660"/>
          <w:tab w:val="left" w:pos="360"/>
        </w:tabs>
        <w:spacing w:before="0" w:line="480" w:lineRule="auto"/>
        <w:ind w:left="0" w:firstLine="360"/>
        <w:contextualSpacing/>
        <w:jc w:val="left"/>
        <w:rPr>
          <w:sz w:val="28"/>
          <w:szCs w:val="28"/>
        </w:rPr>
      </w:pPr>
      <w:r w:rsidRPr="00901873">
        <w:rPr>
          <w:sz w:val="28"/>
          <w:szCs w:val="28"/>
        </w:rPr>
        <w:t>(1) A firearm is a weapon not over .50 caliber (12.7 mm) which is designed to expel a projectile by the deflagration of propellant;</w:t>
      </w:r>
    </w:p>
    <w:p w:rsidR="00033207" w:rsidRPr="00901873" w:rsidRDefault="00033207" w:rsidP="00033207">
      <w:pPr>
        <w:pStyle w:val="TextLevel2"/>
        <w:tabs>
          <w:tab w:val="clear" w:pos="660"/>
          <w:tab w:val="left" w:pos="360"/>
        </w:tabs>
        <w:spacing w:before="0" w:line="480" w:lineRule="auto"/>
        <w:ind w:left="0" w:firstLine="360"/>
        <w:contextualSpacing/>
        <w:jc w:val="left"/>
        <w:rPr>
          <w:sz w:val="28"/>
          <w:szCs w:val="28"/>
        </w:rPr>
      </w:pPr>
      <w:r w:rsidRPr="00901873">
        <w:rPr>
          <w:sz w:val="28"/>
          <w:szCs w:val="28"/>
        </w:rPr>
        <w:t>(2) A fully automatic firearm or shotgun is any firearm or shotgun that shoots, is designed to shoot, or can readily be restored to shoot, automatically more than one shot, without manual reloading, by a single function of the trigger; and</w:t>
      </w:r>
    </w:p>
    <w:p w:rsidR="00033207" w:rsidRPr="00901873" w:rsidRDefault="00033207" w:rsidP="00033207">
      <w:pPr>
        <w:pStyle w:val="TextLevel2"/>
        <w:tabs>
          <w:tab w:val="clear" w:pos="660"/>
          <w:tab w:val="left" w:pos="360"/>
        </w:tabs>
        <w:spacing w:before="0" w:line="480" w:lineRule="auto"/>
        <w:ind w:left="0" w:firstLine="360"/>
        <w:contextualSpacing/>
        <w:jc w:val="left"/>
        <w:rPr>
          <w:sz w:val="28"/>
          <w:szCs w:val="28"/>
        </w:rPr>
      </w:pPr>
      <w:r w:rsidRPr="00901873">
        <w:rPr>
          <w:sz w:val="28"/>
          <w:szCs w:val="28"/>
        </w:rPr>
        <w:t>(3) Caseless ammunition is firearm ammunition</w:t>
      </w:r>
      <w:r w:rsidRPr="00901873">
        <w:rPr>
          <w:sz w:val="28"/>
          <w:szCs w:val="28"/>
          <w:lang w:val="en"/>
        </w:rPr>
        <w:t xml:space="preserve"> without a cartridge case that holds the primer, propellant, and projectile together as a unit.</w:t>
      </w:r>
    </w:p>
    <w:p w:rsidR="00033207" w:rsidRPr="00901873" w:rsidRDefault="00033207" w:rsidP="00033207">
      <w:pPr>
        <w:pStyle w:val="NormalWeb"/>
        <w:tabs>
          <w:tab w:val="left" w:pos="360"/>
        </w:tabs>
        <w:spacing w:before="0" w:beforeAutospacing="0" w:after="0" w:afterAutospacing="0" w:line="480" w:lineRule="auto"/>
        <w:contextualSpacing/>
        <w:outlineLvl w:val="2"/>
        <w:rPr>
          <w:b/>
          <w:sz w:val="28"/>
          <w:szCs w:val="28"/>
        </w:rPr>
      </w:pPr>
      <w:r w:rsidRPr="00901873">
        <w:rPr>
          <w:b/>
          <w:sz w:val="28"/>
          <w:szCs w:val="28"/>
        </w:rPr>
        <w:t>Category II—Guns and Armament</w:t>
      </w:r>
    </w:p>
    <w:p w:rsidR="00033207" w:rsidRPr="00901873" w:rsidRDefault="00033207" w:rsidP="00033207">
      <w:pPr>
        <w:widowControl w:val="0"/>
        <w:tabs>
          <w:tab w:val="left" w:pos="360"/>
        </w:tabs>
        <w:autoSpaceDE w:val="0"/>
        <w:autoSpaceDN w:val="0"/>
        <w:adjustRightInd w:val="0"/>
        <w:spacing w:line="480" w:lineRule="auto"/>
        <w:ind w:firstLine="360"/>
        <w:contextualSpacing/>
        <w:rPr>
          <w:color w:val="000000"/>
          <w:sz w:val="28"/>
          <w:szCs w:val="28"/>
        </w:rPr>
      </w:pPr>
      <w:r w:rsidRPr="00901873">
        <w:rPr>
          <w:color w:val="000000"/>
          <w:sz w:val="28"/>
          <w:szCs w:val="28"/>
        </w:rPr>
        <w:t xml:space="preserve">(a) </w:t>
      </w:r>
      <w:r w:rsidRPr="00901873">
        <w:rPr>
          <w:bCs/>
          <w:sz w:val="28"/>
          <w:szCs w:val="28"/>
        </w:rPr>
        <w:t>Guns and armament greater than .50 caliber (12.7 mm), as follows:</w:t>
      </w:r>
    </w:p>
    <w:p w:rsidR="00033207" w:rsidRPr="00901873" w:rsidRDefault="00033207" w:rsidP="00033207">
      <w:pPr>
        <w:widowControl w:val="0"/>
        <w:tabs>
          <w:tab w:val="left" w:pos="360"/>
        </w:tabs>
        <w:autoSpaceDE w:val="0"/>
        <w:autoSpaceDN w:val="0"/>
        <w:adjustRightInd w:val="0"/>
        <w:spacing w:line="480" w:lineRule="auto"/>
        <w:ind w:firstLine="360"/>
        <w:contextualSpacing/>
        <w:rPr>
          <w:color w:val="000000"/>
          <w:sz w:val="28"/>
          <w:szCs w:val="28"/>
        </w:rPr>
      </w:pPr>
      <w:r w:rsidRPr="00901873">
        <w:rPr>
          <w:color w:val="000000"/>
          <w:sz w:val="28"/>
          <w:szCs w:val="28"/>
        </w:rPr>
        <w:lastRenderedPageBreak/>
        <w:t xml:space="preserve">*(1) Guns, </w:t>
      </w:r>
      <w:r w:rsidRPr="00901873">
        <w:rPr>
          <w:sz w:val="28"/>
          <w:szCs w:val="28"/>
        </w:rPr>
        <w:t>howitzers, artillery, and cannons;</w:t>
      </w:r>
    </w:p>
    <w:p w:rsidR="00033207" w:rsidRPr="00901873" w:rsidRDefault="00033207" w:rsidP="00033207">
      <w:pPr>
        <w:widowControl w:val="0"/>
        <w:tabs>
          <w:tab w:val="left" w:pos="360"/>
        </w:tabs>
        <w:autoSpaceDE w:val="0"/>
        <w:autoSpaceDN w:val="0"/>
        <w:adjustRightInd w:val="0"/>
        <w:spacing w:line="480" w:lineRule="auto"/>
        <w:ind w:firstLine="360"/>
        <w:contextualSpacing/>
        <w:rPr>
          <w:color w:val="000000"/>
          <w:sz w:val="28"/>
          <w:szCs w:val="28"/>
        </w:rPr>
      </w:pPr>
      <w:r w:rsidRPr="00901873">
        <w:rPr>
          <w:sz w:val="28"/>
          <w:szCs w:val="28"/>
        </w:rPr>
        <w:t xml:space="preserve">*(2) </w:t>
      </w:r>
      <w:r w:rsidRPr="00901873">
        <w:rPr>
          <w:color w:val="000000"/>
          <w:sz w:val="28"/>
          <w:szCs w:val="28"/>
        </w:rPr>
        <w:t>Mortars;</w:t>
      </w:r>
    </w:p>
    <w:p w:rsidR="00033207" w:rsidRPr="00901873" w:rsidRDefault="00033207" w:rsidP="00033207">
      <w:pPr>
        <w:widowControl w:val="0"/>
        <w:tabs>
          <w:tab w:val="left" w:pos="360"/>
        </w:tabs>
        <w:autoSpaceDE w:val="0"/>
        <w:autoSpaceDN w:val="0"/>
        <w:adjustRightInd w:val="0"/>
        <w:spacing w:line="480" w:lineRule="auto"/>
        <w:ind w:firstLine="360"/>
        <w:contextualSpacing/>
        <w:rPr>
          <w:color w:val="000000"/>
          <w:sz w:val="28"/>
          <w:szCs w:val="28"/>
        </w:rPr>
      </w:pPr>
      <w:r w:rsidRPr="00901873">
        <w:rPr>
          <w:color w:val="000000"/>
          <w:sz w:val="28"/>
          <w:szCs w:val="28"/>
        </w:rPr>
        <w:t xml:space="preserve">*(3) Recoilless rifles; </w:t>
      </w:r>
    </w:p>
    <w:p w:rsidR="00033207" w:rsidRPr="00901873" w:rsidRDefault="00033207" w:rsidP="00033207">
      <w:pPr>
        <w:widowControl w:val="0"/>
        <w:tabs>
          <w:tab w:val="left" w:pos="360"/>
        </w:tabs>
        <w:autoSpaceDE w:val="0"/>
        <w:autoSpaceDN w:val="0"/>
        <w:adjustRightInd w:val="0"/>
        <w:spacing w:line="480" w:lineRule="auto"/>
        <w:ind w:firstLine="360"/>
        <w:contextualSpacing/>
        <w:rPr>
          <w:sz w:val="28"/>
          <w:szCs w:val="28"/>
        </w:rPr>
      </w:pPr>
      <w:r w:rsidRPr="00901873">
        <w:rPr>
          <w:color w:val="000000"/>
          <w:sz w:val="28"/>
          <w:szCs w:val="28"/>
        </w:rPr>
        <w:t xml:space="preserve">*(4) </w:t>
      </w:r>
      <w:r w:rsidRPr="00901873">
        <w:rPr>
          <w:sz w:val="28"/>
          <w:szCs w:val="28"/>
        </w:rPr>
        <w:t>Grenade launchers; or</w:t>
      </w:r>
    </w:p>
    <w:p w:rsidR="00033207" w:rsidRPr="00901873" w:rsidRDefault="00033207" w:rsidP="00033207">
      <w:pPr>
        <w:widowControl w:val="0"/>
        <w:tabs>
          <w:tab w:val="left" w:pos="360"/>
        </w:tabs>
        <w:autoSpaceDE w:val="0"/>
        <w:autoSpaceDN w:val="0"/>
        <w:adjustRightInd w:val="0"/>
        <w:spacing w:line="480" w:lineRule="auto"/>
        <w:ind w:firstLine="360"/>
        <w:contextualSpacing/>
        <w:rPr>
          <w:sz w:val="28"/>
          <w:szCs w:val="28"/>
        </w:rPr>
      </w:pPr>
      <w:r w:rsidRPr="00901873">
        <w:rPr>
          <w:sz w:val="28"/>
          <w:szCs w:val="28"/>
        </w:rPr>
        <w:t xml:space="preserve">(5) Developmental </w:t>
      </w:r>
      <w:r w:rsidRPr="00901873">
        <w:rPr>
          <w:bCs/>
          <w:sz w:val="28"/>
          <w:szCs w:val="28"/>
        </w:rPr>
        <w:t>guns and armament greater than .50 caliber</w:t>
      </w:r>
      <w:r w:rsidRPr="00901873">
        <w:rPr>
          <w:sz w:val="28"/>
          <w:szCs w:val="28"/>
        </w:rPr>
        <w:t xml:space="preserve"> </w:t>
      </w:r>
      <w:r w:rsidRPr="00901873">
        <w:rPr>
          <w:bCs/>
          <w:sz w:val="28"/>
          <w:szCs w:val="28"/>
        </w:rPr>
        <w:t xml:space="preserve">(12.7 mm) </w:t>
      </w:r>
      <w:r w:rsidRPr="00901873">
        <w:rPr>
          <w:sz w:val="28"/>
          <w:szCs w:val="28"/>
        </w:rPr>
        <w:t>funded by the Department of Defense and specially designed parts and components therefor.</w:t>
      </w:r>
    </w:p>
    <w:p w:rsidR="00033207" w:rsidRPr="00901873" w:rsidRDefault="00033207" w:rsidP="00033207">
      <w:pPr>
        <w:widowControl w:val="0"/>
        <w:tabs>
          <w:tab w:val="left" w:pos="360"/>
        </w:tabs>
        <w:autoSpaceDE w:val="0"/>
        <w:autoSpaceDN w:val="0"/>
        <w:adjustRightInd w:val="0"/>
        <w:spacing w:line="480" w:lineRule="auto"/>
        <w:ind w:firstLine="360"/>
        <w:contextualSpacing/>
        <w:rPr>
          <w:sz w:val="28"/>
          <w:szCs w:val="28"/>
        </w:rPr>
      </w:pPr>
      <w:r w:rsidRPr="00901873">
        <w:rPr>
          <w:i/>
          <w:sz w:val="28"/>
          <w:szCs w:val="28"/>
        </w:rPr>
        <w:t xml:space="preserve">Note 1 to paragraph (a)(5): </w:t>
      </w:r>
      <w:r w:rsidRPr="00901873">
        <w:rPr>
          <w:sz w:val="28"/>
          <w:szCs w:val="28"/>
        </w:rPr>
        <w:t xml:space="preserve">This paragraph does not control </w:t>
      </w:r>
      <w:r w:rsidRPr="00901873">
        <w:rPr>
          <w:bCs/>
          <w:sz w:val="28"/>
          <w:szCs w:val="28"/>
        </w:rPr>
        <w:t>guns and armament greater than .50 caliber</w:t>
      </w:r>
      <w:r w:rsidRPr="00901873">
        <w:rPr>
          <w:sz w:val="28"/>
          <w:szCs w:val="28"/>
        </w:rPr>
        <w:t xml:space="preserve"> </w:t>
      </w:r>
      <w:r w:rsidRPr="00901873">
        <w:rPr>
          <w:bCs/>
          <w:sz w:val="28"/>
          <w:szCs w:val="28"/>
        </w:rPr>
        <w:t>(12.7 mm);</w:t>
      </w:r>
      <w:r w:rsidRPr="00901873">
        <w:rPr>
          <w:sz w:val="28"/>
          <w:szCs w:val="28"/>
        </w:rPr>
        <w:t xml:space="preserve"> (a) in production; (b) determined to be subject to the EAR via a commodity jurisdiction determination (</w:t>
      </w:r>
      <w:r w:rsidRPr="00901873">
        <w:rPr>
          <w:i/>
          <w:sz w:val="28"/>
          <w:szCs w:val="28"/>
        </w:rPr>
        <w:t>see</w:t>
      </w:r>
      <w:r w:rsidRPr="00901873">
        <w:rPr>
          <w:sz w:val="28"/>
          <w:szCs w:val="28"/>
        </w:rPr>
        <w:t xml:space="preserve"> § 120.4 of this subchapter); or (c) identified in the relevant Department of Defense contract or other funding authorization as being developed for both civil and military applications. </w:t>
      </w:r>
    </w:p>
    <w:p w:rsidR="00033207" w:rsidRPr="00901873" w:rsidRDefault="00033207" w:rsidP="00033207">
      <w:pPr>
        <w:widowControl w:val="0"/>
        <w:tabs>
          <w:tab w:val="left" w:pos="360"/>
        </w:tabs>
        <w:autoSpaceDE w:val="0"/>
        <w:autoSpaceDN w:val="0"/>
        <w:adjustRightInd w:val="0"/>
        <w:spacing w:line="480" w:lineRule="auto"/>
        <w:ind w:firstLine="360"/>
        <w:contextualSpacing/>
        <w:rPr>
          <w:sz w:val="28"/>
          <w:szCs w:val="28"/>
        </w:rPr>
      </w:pPr>
      <w:r w:rsidRPr="00901873">
        <w:rPr>
          <w:i/>
          <w:sz w:val="28"/>
          <w:szCs w:val="28"/>
        </w:rPr>
        <w:t xml:space="preserve">Note 2 to paragraph (a)(5): </w:t>
      </w:r>
      <w:r w:rsidRPr="00901873">
        <w:rPr>
          <w:sz w:val="28"/>
          <w:szCs w:val="28"/>
        </w:rPr>
        <w:t>Note 1 does not apply to defense articles enumerated on the U.S. Munitions List, whether in production or development.</w:t>
      </w:r>
    </w:p>
    <w:p w:rsidR="00033207" w:rsidRPr="00901873" w:rsidRDefault="00033207" w:rsidP="00033207">
      <w:pPr>
        <w:widowControl w:val="0"/>
        <w:tabs>
          <w:tab w:val="left" w:pos="360"/>
        </w:tabs>
        <w:autoSpaceDE w:val="0"/>
        <w:autoSpaceDN w:val="0"/>
        <w:adjustRightInd w:val="0"/>
        <w:spacing w:line="480" w:lineRule="auto"/>
        <w:ind w:firstLine="360"/>
        <w:contextualSpacing/>
        <w:rPr>
          <w:sz w:val="28"/>
          <w:szCs w:val="28"/>
        </w:rPr>
      </w:pPr>
      <w:r w:rsidRPr="00901873">
        <w:rPr>
          <w:i/>
          <w:sz w:val="28"/>
          <w:szCs w:val="28"/>
        </w:rPr>
        <w:t xml:space="preserve">Note 3 to paragraph (a)(5): </w:t>
      </w:r>
      <w:r w:rsidRPr="00901873">
        <w:rPr>
          <w:sz w:val="28"/>
          <w:szCs w:val="28"/>
        </w:rPr>
        <w:t>This provision is applicable to those contracts or other funding authorizations that are dated [</w:t>
      </w:r>
      <w:r w:rsidRPr="00901873">
        <w:rPr>
          <w:b/>
          <w:sz w:val="28"/>
          <w:szCs w:val="28"/>
        </w:rPr>
        <w:t>INSERT DATE ONE YEAR AFTER PUBLICATION IN THE FEDERAL REGISTER</w:t>
      </w:r>
      <w:r w:rsidRPr="00901873">
        <w:rPr>
          <w:sz w:val="28"/>
          <w:szCs w:val="28"/>
        </w:rPr>
        <w:t>], or later</w:t>
      </w:r>
      <w:bookmarkStart w:id="1" w:name="b_12c"/>
      <w:bookmarkEnd w:id="1"/>
      <w:r w:rsidRPr="00901873">
        <w:rPr>
          <w:sz w:val="28"/>
          <w:szCs w:val="28"/>
        </w:rPr>
        <w:t>.</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lastRenderedPageBreak/>
        <w:t>Note 1 to paragraph (a):</w:t>
      </w:r>
      <w:r w:rsidRPr="00901873">
        <w:rPr>
          <w:b/>
          <w:sz w:val="28"/>
          <w:szCs w:val="28"/>
        </w:rPr>
        <w:t xml:space="preserve"> </w:t>
      </w:r>
      <w:r w:rsidRPr="00901873">
        <w:rPr>
          <w:sz w:val="28"/>
          <w:szCs w:val="28"/>
        </w:rPr>
        <w:t>This paragraph</w:t>
      </w:r>
      <w:r w:rsidRPr="00901873">
        <w:rPr>
          <w:b/>
          <w:sz w:val="28"/>
          <w:szCs w:val="28"/>
        </w:rPr>
        <w:t xml:space="preserve"> </w:t>
      </w:r>
      <w:r w:rsidRPr="00901873">
        <w:rPr>
          <w:sz w:val="28"/>
          <w:szCs w:val="28"/>
        </w:rPr>
        <w:t xml:space="preserve">does not include: Non-automatic and non-semi-automatic rifles, carbines, and pistols between .50 </w:t>
      </w:r>
      <w:r w:rsidRPr="00901873">
        <w:rPr>
          <w:bCs/>
          <w:sz w:val="28"/>
          <w:szCs w:val="28"/>
        </w:rPr>
        <w:t xml:space="preserve">(12.7 mm) </w:t>
      </w:r>
      <w:r w:rsidRPr="00901873">
        <w:rPr>
          <w:sz w:val="28"/>
          <w:szCs w:val="28"/>
        </w:rPr>
        <w:t>and .72 caliber (18.288 mm) that are controlled on the CCL under ECCN 0A501; shotguns controlled on the CCL under ECCN 0A502; black powder guns and armaments manufactured between 1890 and 1919 controlled on the CCL under ECCN 0A602; or black powder guns and armaments manufactured earlier than 1890.</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t>Note 2 to paragraph (a):</w:t>
      </w:r>
      <w:r w:rsidRPr="00901873">
        <w:rPr>
          <w:sz w:val="28"/>
          <w:szCs w:val="28"/>
        </w:rPr>
        <w:t xml:space="preserve"> Guns and armament when integrated into their carrier (</w:t>
      </w:r>
      <w:r w:rsidRPr="00901873">
        <w:rPr>
          <w:i/>
          <w:sz w:val="28"/>
          <w:szCs w:val="28"/>
        </w:rPr>
        <w:t>e.g.</w:t>
      </w:r>
      <w:r w:rsidRPr="00901873">
        <w:rPr>
          <w:sz w:val="28"/>
          <w:szCs w:val="28"/>
        </w:rPr>
        <w:t>, surface vessels, ground vehicles, or aircraft) are controlled in the category associated with the carrier. Self-propelled guns and armament are controlled in USML Category VII. Towed guns and armament and stand-alone guns and armament are controlled under this category.</w:t>
      </w:r>
    </w:p>
    <w:p w:rsidR="00033207" w:rsidRPr="00901873" w:rsidRDefault="00033207" w:rsidP="00033207">
      <w:pPr>
        <w:tabs>
          <w:tab w:val="left" w:pos="360"/>
        </w:tabs>
        <w:spacing w:line="480" w:lineRule="auto"/>
        <w:ind w:firstLine="360"/>
        <w:contextualSpacing/>
        <w:rPr>
          <w:color w:val="000000"/>
          <w:sz w:val="28"/>
          <w:szCs w:val="28"/>
        </w:rPr>
      </w:pPr>
      <w:r w:rsidRPr="00901873">
        <w:rPr>
          <w:sz w:val="28"/>
          <w:szCs w:val="28"/>
        </w:rPr>
        <w:t>(b) Flamethrowers with an effective range greater than or equal to 20 meters.</w:t>
      </w:r>
    </w:p>
    <w:p w:rsidR="00033207" w:rsidRPr="00901873" w:rsidRDefault="00033207" w:rsidP="00033207">
      <w:pPr>
        <w:tabs>
          <w:tab w:val="left" w:pos="360"/>
        </w:tabs>
        <w:spacing w:line="480" w:lineRule="auto"/>
        <w:ind w:firstLine="360"/>
        <w:contextualSpacing/>
        <w:rPr>
          <w:color w:val="000000"/>
          <w:sz w:val="28"/>
          <w:szCs w:val="28"/>
        </w:rPr>
      </w:pPr>
      <w:r w:rsidRPr="00901873">
        <w:rPr>
          <w:color w:val="000000"/>
          <w:sz w:val="28"/>
          <w:szCs w:val="28"/>
        </w:rPr>
        <w:t>(c) [Reserved]</w:t>
      </w:r>
    </w:p>
    <w:p w:rsidR="00033207" w:rsidRPr="00901873" w:rsidRDefault="00033207" w:rsidP="00033207">
      <w:pPr>
        <w:tabs>
          <w:tab w:val="left" w:pos="360"/>
        </w:tabs>
        <w:spacing w:line="480" w:lineRule="auto"/>
        <w:ind w:firstLine="360"/>
        <w:contextualSpacing/>
        <w:rPr>
          <w:color w:val="000000"/>
          <w:sz w:val="28"/>
          <w:szCs w:val="28"/>
        </w:rPr>
      </w:pPr>
      <w:r w:rsidRPr="00901873">
        <w:rPr>
          <w:color w:val="000000"/>
          <w:sz w:val="28"/>
          <w:szCs w:val="28"/>
        </w:rPr>
        <w:t>*(d) Kinetic energy weapon systems specially designed for destruction or rendering mission-abort of a target.</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t>Note to paragraph (d):</w:t>
      </w:r>
      <w:r w:rsidRPr="00901873">
        <w:rPr>
          <w:sz w:val="28"/>
          <w:szCs w:val="28"/>
        </w:rPr>
        <w:t xml:space="preserve"> Kinetic energy weapons systems include but are not limited to launch systems and subsystems capable of accelerating masses larger than 0.1g to velocities in excess of 1.6 km/s, in single or </w:t>
      </w:r>
      <w:proofErr w:type="gramStart"/>
      <w:r w:rsidRPr="00901873">
        <w:rPr>
          <w:sz w:val="28"/>
          <w:szCs w:val="28"/>
        </w:rPr>
        <w:t>rapid fire</w:t>
      </w:r>
      <w:proofErr w:type="gramEnd"/>
      <w:r w:rsidRPr="00901873">
        <w:rPr>
          <w:sz w:val="28"/>
          <w:szCs w:val="28"/>
        </w:rPr>
        <w:t xml:space="preserve"> </w:t>
      </w:r>
      <w:r w:rsidRPr="00901873">
        <w:rPr>
          <w:sz w:val="28"/>
          <w:szCs w:val="28"/>
        </w:rPr>
        <w:lastRenderedPageBreak/>
        <w:t>modes, using methods such as: Electromagnetic, electrothermal, plasma, light gas, or chemical. This does not include launch systems and subsystems used for research and testing facilities subject to the EAR, which are controlled on the CCL under ECCN 2B232.</w:t>
      </w:r>
    </w:p>
    <w:p w:rsidR="00033207" w:rsidRPr="00901873" w:rsidRDefault="00033207" w:rsidP="00033207">
      <w:pPr>
        <w:tabs>
          <w:tab w:val="left" w:pos="360"/>
        </w:tabs>
        <w:spacing w:line="480" w:lineRule="auto"/>
        <w:ind w:firstLine="360"/>
        <w:contextualSpacing/>
        <w:rPr>
          <w:color w:val="000000"/>
          <w:sz w:val="28"/>
          <w:szCs w:val="28"/>
        </w:rPr>
      </w:pPr>
      <w:r w:rsidRPr="00901873">
        <w:rPr>
          <w:color w:val="000000"/>
          <w:sz w:val="28"/>
          <w:szCs w:val="28"/>
        </w:rPr>
        <w:t>(e) Signature reduction devices specially designed for the guns and armament controlled in paragraphs (a), (b), and (d) of this category (</w:t>
      </w:r>
      <w:r w:rsidRPr="00901873">
        <w:rPr>
          <w:i/>
          <w:color w:val="000000"/>
          <w:sz w:val="28"/>
          <w:szCs w:val="28"/>
        </w:rPr>
        <w:t>e.g.</w:t>
      </w:r>
      <w:r w:rsidRPr="00901873">
        <w:rPr>
          <w:color w:val="000000"/>
          <w:sz w:val="28"/>
          <w:szCs w:val="28"/>
        </w:rPr>
        <w:t>, muzzle flash suppression devices).</w:t>
      </w:r>
    </w:p>
    <w:p w:rsidR="00033207" w:rsidRPr="00901873" w:rsidRDefault="00033207" w:rsidP="00033207">
      <w:pPr>
        <w:tabs>
          <w:tab w:val="left" w:pos="360"/>
        </w:tabs>
        <w:spacing w:line="480" w:lineRule="auto"/>
        <w:ind w:firstLine="360"/>
        <w:contextualSpacing/>
        <w:rPr>
          <w:sz w:val="28"/>
          <w:szCs w:val="28"/>
        </w:rPr>
      </w:pPr>
      <w:r w:rsidRPr="00901873">
        <w:rPr>
          <w:color w:val="000000"/>
          <w:sz w:val="28"/>
          <w:szCs w:val="28"/>
        </w:rPr>
        <w:t>(f)–</w:t>
      </w:r>
      <w:r w:rsidRPr="00901873">
        <w:rPr>
          <w:sz w:val="28"/>
          <w:szCs w:val="28"/>
        </w:rPr>
        <w:t>(i) [Reserved]</w:t>
      </w:r>
    </w:p>
    <w:p w:rsidR="00033207" w:rsidRPr="00901873" w:rsidRDefault="00033207" w:rsidP="00033207">
      <w:pPr>
        <w:tabs>
          <w:tab w:val="left" w:pos="360"/>
        </w:tabs>
        <w:spacing w:line="480" w:lineRule="auto"/>
        <w:ind w:firstLine="360"/>
        <w:contextualSpacing/>
        <w:rPr>
          <w:sz w:val="28"/>
          <w:szCs w:val="28"/>
        </w:rPr>
      </w:pPr>
      <w:r w:rsidRPr="00901873">
        <w:rPr>
          <w:color w:val="000000"/>
          <w:sz w:val="28"/>
          <w:szCs w:val="28"/>
        </w:rPr>
        <w:t xml:space="preserve">(j) Parts, components, </w:t>
      </w:r>
      <w:r w:rsidRPr="00901873">
        <w:rPr>
          <w:sz w:val="28"/>
          <w:szCs w:val="28"/>
        </w:rPr>
        <w:t>accessories, and attachments, as follows:</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t>(1) Gun barrels, rails, tubes, and receivers specially designed for the weapons controlled in paragraphs (a) and (d) of this category;</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t>(2) Sights specially designed to orient indirect fire weapons;</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t>(3) Breech blocks for the weapons controlled in paragraphs (a) and (d) of this category;</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t>(4) Firing mechanisms for the weapons controlled in paragraphs (a) and (d) of this category and specially designed parts and components therefor;</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t>(5) Systems for firing superposed or stacked ammunition and specially designed parts and components therefor;</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t>(6) Servo-electronic and hydraulic elevation adjustment mechanisms;</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t>(7) Muzzle brakes;</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sz w:val="28"/>
          <w:szCs w:val="28"/>
        </w:rPr>
        <w:lastRenderedPageBreak/>
        <w:t>(8) Bore evacuators;</w:t>
      </w:r>
    </w:p>
    <w:p w:rsidR="00033207" w:rsidRPr="00901873" w:rsidRDefault="00033207" w:rsidP="00033207">
      <w:pPr>
        <w:pStyle w:val="PlainText"/>
        <w:tabs>
          <w:tab w:val="left" w:pos="360"/>
        </w:tabs>
        <w:spacing w:line="480" w:lineRule="auto"/>
        <w:ind w:firstLine="360"/>
        <w:contextualSpacing/>
        <w:rPr>
          <w:rFonts w:ascii="Times New Roman" w:hAnsi="Times New Roman"/>
          <w:bCs/>
          <w:sz w:val="28"/>
          <w:szCs w:val="28"/>
        </w:rPr>
      </w:pPr>
      <w:r w:rsidRPr="00901873">
        <w:rPr>
          <w:rFonts w:ascii="Times New Roman" w:hAnsi="Times New Roman"/>
          <w:sz w:val="28"/>
          <w:szCs w:val="28"/>
        </w:rPr>
        <w:t xml:space="preserve">(9) </w:t>
      </w:r>
      <w:r w:rsidRPr="00901873">
        <w:rPr>
          <w:rFonts w:ascii="Times New Roman" w:hAnsi="Times New Roman"/>
          <w:bCs/>
          <w:sz w:val="28"/>
          <w:szCs w:val="28"/>
        </w:rPr>
        <w:t>Independent ammunition handling systems</w:t>
      </w:r>
      <w:r w:rsidRPr="00901873">
        <w:rPr>
          <w:rFonts w:ascii="Times New Roman" w:hAnsi="Times New Roman"/>
          <w:sz w:val="28"/>
          <w:szCs w:val="28"/>
        </w:rPr>
        <w:t xml:space="preserve"> </w:t>
      </w:r>
      <w:r w:rsidRPr="00901873">
        <w:rPr>
          <w:rFonts w:ascii="Times New Roman" w:hAnsi="Times New Roman"/>
          <w:bCs/>
          <w:sz w:val="28"/>
          <w:szCs w:val="28"/>
        </w:rPr>
        <w:t xml:space="preserve">for the guns and armament controlled in paragraphs (a), (b), and (d) of this category; </w:t>
      </w:r>
    </w:p>
    <w:p w:rsidR="00033207" w:rsidRPr="00901873" w:rsidRDefault="00033207" w:rsidP="00033207">
      <w:pPr>
        <w:pStyle w:val="PlainText"/>
        <w:tabs>
          <w:tab w:val="left" w:pos="360"/>
        </w:tabs>
        <w:spacing w:line="480" w:lineRule="auto"/>
        <w:ind w:firstLine="360"/>
        <w:contextualSpacing/>
        <w:rPr>
          <w:rFonts w:ascii="Times New Roman" w:hAnsi="Times New Roman"/>
          <w:bCs/>
          <w:sz w:val="28"/>
          <w:szCs w:val="28"/>
        </w:rPr>
      </w:pPr>
      <w:r w:rsidRPr="00901873">
        <w:rPr>
          <w:rFonts w:ascii="Times New Roman" w:hAnsi="Times New Roman"/>
          <w:bCs/>
          <w:sz w:val="28"/>
          <w:szCs w:val="28"/>
        </w:rPr>
        <w:t xml:space="preserve">(10) Components for independently powered ammunition handling systems and platform interface, as follows: </w:t>
      </w:r>
    </w:p>
    <w:p w:rsidR="00033207" w:rsidRPr="00901873" w:rsidRDefault="00033207" w:rsidP="00033207">
      <w:pPr>
        <w:tabs>
          <w:tab w:val="left" w:pos="360"/>
        </w:tabs>
        <w:spacing w:line="480" w:lineRule="auto"/>
        <w:ind w:firstLine="360"/>
        <w:contextualSpacing/>
        <w:rPr>
          <w:bCs/>
          <w:sz w:val="28"/>
          <w:szCs w:val="28"/>
        </w:rPr>
      </w:pPr>
      <w:r w:rsidRPr="00901873">
        <w:rPr>
          <w:bCs/>
          <w:sz w:val="28"/>
          <w:szCs w:val="28"/>
        </w:rPr>
        <w:t>(i) Mounts;</w:t>
      </w:r>
    </w:p>
    <w:p w:rsidR="00033207" w:rsidRPr="00901873" w:rsidRDefault="00033207" w:rsidP="00033207">
      <w:pPr>
        <w:tabs>
          <w:tab w:val="left" w:pos="360"/>
        </w:tabs>
        <w:spacing w:line="480" w:lineRule="auto"/>
        <w:ind w:firstLine="360"/>
        <w:contextualSpacing/>
        <w:rPr>
          <w:bCs/>
          <w:sz w:val="28"/>
          <w:szCs w:val="28"/>
        </w:rPr>
      </w:pPr>
      <w:r w:rsidRPr="00901873">
        <w:rPr>
          <w:bCs/>
          <w:sz w:val="28"/>
          <w:szCs w:val="28"/>
        </w:rPr>
        <w:t>(ii) Carriages;</w:t>
      </w:r>
    </w:p>
    <w:p w:rsidR="00033207" w:rsidRPr="00901873" w:rsidRDefault="00033207" w:rsidP="00033207">
      <w:pPr>
        <w:tabs>
          <w:tab w:val="left" w:pos="360"/>
        </w:tabs>
        <w:spacing w:line="480" w:lineRule="auto"/>
        <w:ind w:firstLine="360"/>
        <w:contextualSpacing/>
        <w:rPr>
          <w:bCs/>
          <w:sz w:val="28"/>
          <w:szCs w:val="28"/>
        </w:rPr>
      </w:pPr>
      <w:r w:rsidRPr="00901873">
        <w:rPr>
          <w:bCs/>
          <w:sz w:val="28"/>
          <w:szCs w:val="28"/>
        </w:rPr>
        <w:t>(iii) Gun pallets;</w:t>
      </w:r>
    </w:p>
    <w:p w:rsidR="00033207" w:rsidRPr="00901873" w:rsidRDefault="00033207" w:rsidP="00033207">
      <w:pPr>
        <w:tabs>
          <w:tab w:val="left" w:pos="360"/>
        </w:tabs>
        <w:spacing w:line="480" w:lineRule="auto"/>
        <w:ind w:firstLine="360"/>
        <w:contextualSpacing/>
        <w:rPr>
          <w:bCs/>
          <w:sz w:val="28"/>
          <w:szCs w:val="28"/>
        </w:rPr>
      </w:pPr>
      <w:r w:rsidRPr="00901873">
        <w:rPr>
          <w:bCs/>
          <w:sz w:val="28"/>
          <w:szCs w:val="28"/>
        </w:rPr>
        <w:t>(iv) Hydro-pneumatic equilibration cylinders; or</w:t>
      </w:r>
    </w:p>
    <w:p w:rsidR="00033207" w:rsidRPr="00901873" w:rsidRDefault="00033207" w:rsidP="00033207">
      <w:pPr>
        <w:tabs>
          <w:tab w:val="left" w:pos="360"/>
        </w:tabs>
        <w:spacing w:line="480" w:lineRule="auto"/>
        <w:ind w:firstLine="360"/>
        <w:contextualSpacing/>
        <w:rPr>
          <w:bCs/>
          <w:sz w:val="28"/>
          <w:szCs w:val="28"/>
        </w:rPr>
      </w:pPr>
      <w:r w:rsidRPr="00901873">
        <w:rPr>
          <w:bCs/>
          <w:sz w:val="28"/>
          <w:szCs w:val="28"/>
        </w:rPr>
        <w:t>(v) Hydro-pneumatic systems capable of scavenging recoil energy to power howitzer functions;</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i/>
          <w:sz w:val="28"/>
          <w:szCs w:val="28"/>
        </w:rPr>
        <w:t xml:space="preserve">Note to paragraph (j)(10): </w:t>
      </w:r>
      <w:r w:rsidRPr="00901873">
        <w:rPr>
          <w:rFonts w:ascii="Times New Roman" w:hAnsi="Times New Roman"/>
          <w:sz w:val="28"/>
          <w:szCs w:val="28"/>
        </w:rPr>
        <w:t xml:space="preserve">For weapons mounts specially designed for surface vessels and special naval equipment, </w:t>
      </w:r>
      <w:r w:rsidRPr="00901873">
        <w:rPr>
          <w:rFonts w:ascii="Times New Roman" w:hAnsi="Times New Roman"/>
          <w:i/>
          <w:sz w:val="28"/>
          <w:szCs w:val="28"/>
        </w:rPr>
        <w:t>see</w:t>
      </w:r>
      <w:r w:rsidRPr="00901873">
        <w:rPr>
          <w:rFonts w:ascii="Times New Roman" w:hAnsi="Times New Roman"/>
          <w:sz w:val="28"/>
          <w:szCs w:val="28"/>
        </w:rPr>
        <w:t xml:space="preserve"> Category VI. For weapons mounts specially designed for ground vehicles, </w:t>
      </w:r>
      <w:r w:rsidRPr="00901873">
        <w:rPr>
          <w:rFonts w:ascii="Times New Roman" w:hAnsi="Times New Roman"/>
          <w:i/>
          <w:sz w:val="28"/>
          <w:szCs w:val="28"/>
        </w:rPr>
        <w:t>see</w:t>
      </w:r>
      <w:r w:rsidRPr="00901873">
        <w:rPr>
          <w:rFonts w:ascii="Times New Roman" w:hAnsi="Times New Roman"/>
          <w:sz w:val="28"/>
          <w:szCs w:val="28"/>
        </w:rPr>
        <w:t xml:space="preserve"> Category VII.</w:t>
      </w:r>
    </w:p>
    <w:p w:rsidR="00033207" w:rsidRPr="00901873" w:rsidRDefault="00033207" w:rsidP="00033207">
      <w:pPr>
        <w:pStyle w:val="PlainText"/>
        <w:tabs>
          <w:tab w:val="left" w:pos="360"/>
        </w:tabs>
        <w:spacing w:line="480" w:lineRule="auto"/>
        <w:ind w:firstLine="360"/>
        <w:contextualSpacing/>
        <w:rPr>
          <w:rFonts w:ascii="Times New Roman" w:hAnsi="Times New Roman"/>
          <w:bCs/>
          <w:sz w:val="28"/>
          <w:szCs w:val="28"/>
        </w:rPr>
      </w:pPr>
      <w:r w:rsidRPr="00901873">
        <w:rPr>
          <w:rFonts w:ascii="Times New Roman" w:hAnsi="Times New Roman"/>
          <w:bCs/>
          <w:sz w:val="28"/>
          <w:szCs w:val="28"/>
        </w:rPr>
        <w:t xml:space="preserve"> (11) Ammunition containers/drums, ammunition chutes, ammunition conveyor elements, ammunition feeder systems, and ammunition container/drum entrance and exit units, specially designed for the guns and armament controlled in paragraphs (a), (b), and (d) of this category;</w:t>
      </w:r>
    </w:p>
    <w:p w:rsidR="00033207" w:rsidRPr="00901873" w:rsidRDefault="00033207" w:rsidP="00033207">
      <w:pPr>
        <w:pStyle w:val="PlainText"/>
        <w:tabs>
          <w:tab w:val="left" w:pos="360"/>
        </w:tabs>
        <w:spacing w:line="480" w:lineRule="auto"/>
        <w:ind w:firstLine="360"/>
        <w:contextualSpacing/>
        <w:rPr>
          <w:rFonts w:ascii="Times New Roman" w:hAnsi="Times New Roman"/>
          <w:bCs/>
          <w:sz w:val="28"/>
          <w:szCs w:val="28"/>
        </w:rPr>
      </w:pPr>
      <w:r w:rsidRPr="00901873">
        <w:rPr>
          <w:rFonts w:ascii="Times New Roman" w:hAnsi="Times New Roman"/>
          <w:bCs/>
          <w:sz w:val="28"/>
          <w:szCs w:val="28"/>
        </w:rPr>
        <w:lastRenderedPageBreak/>
        <w:t>(12) Systems and equipment for the guns and armament controlled in paragraphs (a) and (d) of this category for use in programming ammunition, and specially designed parts and components therefor;</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bCs/>
          <w:sz w:val="28"/>
          <w:szCs w:val="28"/>
        </w:rPr>
        <w:t>(13) Aircraft/gun interface units to support gun systems with a designed rate of fire greater than 100 rounds per minute</w:t>
      </w:r>
      <w:r w:rsidRPr="00901873">
        <w:rPr>
          <w:rFonts w:ascii="Times New Roman" w:hAnsi="Times New Roman"/>
          <w:sz w:val="28"/>
          <w:szCs w:val="28"/>
        </w:rPr>
        <w:t xml:space="preserve"> and specially designed parts and components therefor; </w:t>
      </w:r>
    </w:p>
    <w:p w:rsidR="00033207" w:rsidRPr="00901873" w:rsidRDefault="00033207" w:rsidP="00033207">
      <w:pPr>
        <w:pStyle w:val="PlainText"/>
        <w:tabs>
          <w:tab w:val="left" w:pos="360"/>
        </w:tabs>
        <w:spacing w:line="480" w:lineRule="auto"/>
        <w:ind w:firstLine="360"/>
        <w:contextualSpacing/>
        <w:rPr>
          <w:rFonts w:ascii="Times New Roman" w:hAnsi="Times New Roman"/>
          <w:sz w:val="28"/>
          <w:szCs w:val="28"/>
        </w:rPr>
      </w:pPr>
      <w:r w:rsidRPr="00901873">
        <w:rPr>
          <w:rFonts w:ascii="Times New Roman" w:hAnsi="Times New Roman"/>
          <w:bCs/>
          <w:sz w:val="28"/>
          <w:szCs w:val="28"/>
        </w:rPr>
        <w:t xml:space="preserve">(14) Recoil systems specially designed to mitigate the shock associated with the firing process of guns integrated into air platforms </w:t>
      </w:r>
      <w:r w:rsidRPr="00901873">
        <w:rPr>
          <w:rFonts w:ascii="Times New Roman" w:hAnsi="Times New Roman"/>
          <w:sz w:val="28"/>
          <w:szCs w:val="28"/>
        </w:rPr>
        <w:t>and specially designed parts and components therefor;</w:t>
      </w:r>
    </w:p>
    <w:p w:rsidR="00033207" w:rsidRPr="00901873" w:rsidRDefault="00033207" w:rsidP="00033207">
      <w:pPr>
        <w:tabs>
          <w:tab w:val="left" w:pos="360"/>
        </w:tabs>
        <w:autoSpaceDE w:val="0"/>
        <w:autoSpaceDN w:val="0"/>
        <w:adjustRightInd w:val="0"/>
        <w:spacing w:line="480" w:lineRule="auto"/>
        <w:ind w:firstLine="360"/>
        <w:contextualSpacing/>
        <w:rPr>
          <w:sz w:val="28"/>
          <w:szCs w:val="28"/>
        </w:rPr>
      </w:pPr>
      <w:r w:rsidRPr="00901873">
        <w:rPr>
          <w:bCs/>
          <w:sz w:val="28"/>
          <w:szCs w:val="28"/>
        </w:rPr>
        <w:t xml:space="preserve"> (15) </w:t>
      </w:r>
      <w:r w:rsidRPr="00901873">
        <w:rPr>
          <w:sz w:val="28"/>
          <w:szCs w:val="28"/>
        </w:rPr>
        <w:t>Prime power generation, energy storage, thermal management, conditioning, switching, and fuel-handling equipment, and the electrical interfaces between the gun power supply and other turret electric drive components specially designed for kinetic weapons controlled in paragraph (d) of this category;</w:t>
      </w:r>
    </w:p>
    <w:p w:rsidR="00033207" w:rsidRPr="00901873" w:rsidRDefault="00033207" w:rsidP="00033207">
      <w:pPr>
        <w:tabs>
          <w:tab w:val="left" w:pos="360"/>
        </w:tabs>
        <w:autoSpaceDE w:val="0"/>
        <w:autoSpaceDN w:val="0"/>
        <w:adjustRightInd w:val="0"/>
        <w:spacing w:line="480" w:lineRule="auto"/>
        <w:ind w:firstLine="360"/>
        <w:contextualSpacing/>
        <w:rPr>
          <w:sz w:val="28"/>
          <w:szCs w:val="28"/>
        </w:rPr>
      </w:pPr>
      <w:r w:rsidRPr="00901873">
        <w:rPr>
          <w:sz w:val="28"/>
          <w:szCs w:val="28"/>
        </w:rPr>
        <w:t>(16) Kinetic energy weapon target acquisition, tracking fire control, and damage assessment systems and specially designed parts and components therefor; or</w:t>
      </w:r>
    </w:p>
    <w:p w:rsidR="00033207" w:rsidRPr="00901873" w:rsidRDefault="00033207" w:rsidP="00033207">
      <w:pPr>
        <w:widowControl w:val="0"/>
        <w:tabs>
          <w:tab w:val="left" w:pos="360"/>
        </w:tabs>
        <w:autoSpaceDE w:val="0"/>
        <w:autoSpaceDN w:val="0"/>
        <w:adjustRightInd w:val="0"/>
        <w:spacing w:line="480" w:lineRule="auto"/>
        <w:ind w:firstLine="360"/>
        <w:rPr>
          <w:rStyle w:val="tx1"/>
          <w:rFonts w:eastAsia="Calibri"/>
          <w:b w:val="0"/>
          <w:color w:val="000000"/>
          <w:sz w:val="28"/>
          <w:szCs w:val="28"/>
        </w:rPr>
      </w:pPr>
      <w:r w:rsidRPr="00901873">
        <w:rPr>
          <w:sz w:val="28"/>
          <w:szCs w:val="28"/>
        </w:rPr>
        <w:t xml:space="preserve">*(17) </w:t>
      </w:r>
      <w:r w:rsidRPr="00901873">
        <w:rPr>
          <w:rStyle w:val="tx1"/>
          <w:b w:val="0"/>
          <w:color w:val="000000"/>
          <w:sz w:val="28"/>
          <w:szCs w:val="28"/>
        </w:rPr>
        <w:t xml:space="preserve">Any part, component, accessory, attachment, equipment, or system that: </w:t>
      </w:r>
    </w:p>
    <w:p w:rsidR="00033207" w:rsidRPr="00901873" w:rsidRDefault="00033207" w:rsidP="00033207">
      <w:pPr>
        <w:widowControl w:val="0"/>
        <w:tabs>
          <w:tab w:val="left" w:pos="360"/>
        </w:tabs>
        <w:autoSpaceDE w:val="0"/>
        <w:autoSpaceDN w:val="0"/>
        <w:adjustRightInd w:val="0"/>
        <w:spacing w:line="480" w:lineRule="auto"/>
        <w:ind w:firstLine="360"/>
        <w:rPr>
          <w:rStyle w:val="tx1"/>
          <w:rFonts w:eastAsia="Calibri"/>
          <w:b w:val="0"/>
          <w:sz w:val="28"/>
          <w:szCs w:val="28"/>
        </w:rPr>
      </w:pPr>
      <w:r w:rsidRPr="00901873">
        <w:rPr>
          <w:rStyle w:val="tx1"/>
          <w:b w:val="0"/>
          <w:color w:val="000000"/>
          <w:sz w:val="28"/>
          <w:szCs w:val="28"/>
        </w:rPr>
        <w:t>(i) Is classified;</w:t>
      </w:r>
    </w:p>
    <w:p w:rsidR="00033207" w:rsidRPr="00901873" w:rsidRDefault="00033207" w:rsidP="00033207">
      <w:pPr>
        <w:widowControl w:val="0"/>
        <w:tabs>
          <w:tab w:val="left" w:pos="360"/>
        </w:tabs>
        <w:autoSpaceDE w:val="0"/>
        <w:autoSpaceDN w:val="0"/>
        <w:adjustRightInd w:val="0"/>
        <w:spacing w:line="480" w:lineRule="auto"/>
        <w:ind w:firstLine="360"/>
        <w:rPr>
          <w:rStyle w:val="tx1"/>
          <w:rFonts w:eastAsia="Calibri"/>
          <w:b w:val="0"/>
          <w:sz w:val="28"/>
          <w:szCs w:val="28"/>
        </w:rPr>
      </w:pPr>
      <w:r w:rsidRPr="00901873">
        <w:rPr>
          <w:rStyle w:val="tx1"/>
          <w:b w:val="0"/>
          <w:color w:val="000000"/>
          <w:sz w:val="28"/>
          <w:szCs w:val="28"/>
        </w:rPr>
        <w:lastRenderedPageBreak/>
        <w:t>(ii) Contains classified software; or</w:t>
      </w:r>
    </w:p>
    <w:p w:rsidR="00033207" w:rsidRPr="00901873" w:rsidRDefault="00033207" w:rsidP="00033207">
      <w:pPr>
        <w:widowControl w:val="0"/>
        <w:tabs>
          <w:tab w:val="left" w:pos="360"/>
        </w:tabs>
        <w:autoSpaceDE w:val="0"/>
        <w:autoSpaceDN w:val="0"/>
        <w:adjustRightInd w:val="0"/>
        <w:spacing w:line="480" w:lineRule="auto"/>
        <w:ind w:firstLine="360"/>
        <w:rPr>
          <w:rStyle w:val="tx1"/>
          <w:rFonts w:eastAsia="Calibri"/>
          <w:b w:val="0"/>
          <w:sz w:val="28"/>
          <w:szCs w:val="28"/>
        </w:rPr>
      </w:pPr>
      <w:r w:rsidRPr="00901873">
        <w:rPr>
          <w:rStyle w:val="tx1"/>
          <w:b w:val="0"/>
          <w:color w:val="000000"/>
          <w:sz w:val="28"/>
          <w:szCs w:val="28"/>
        </w:rPr>
        <w:t>(iii) Is being developed using classified information.</w:t>
      </w:r>
    </w:p>
    <w:p w:rsidR="00033207" w:rsidRPr="00901873" w:rsidRDefault="00033207" w:rsidP="00033207">
      <w:pPr>
        <w:widowControl w:val="0"/>
        <w:tabs>
          <w:tab w:val="left" w:pos="360"/>
        </w:tabs>
        <w:autoSpaceDE w:val="0"/>
        <w:autoSpaceDN w:val="0"/>
        <w:adjustRightInd w:val="0"/>
        <w:spacing w:line="480" w:lineRule="auto"/>
        <w:ind w:firstLine="360"/>
        <w:rPr>
          <w:rStyle w:val="tx1"/>
          <w:rFonts w:eastAsia="Calibri"/>
          <w:b w:val="0"/>
          <w:bCs w:val="0"/>
          <w:color w:val="000000"/>
          <w:sz w:val="28"/>
          <w:szCs w:val="28"/>
        </w:rPr>
      </w:pPr>
      <w:r w:rsidRPr="00901873">
        <w:rPr>
          <w:rStyle w:val="tx1"/>
          <w:b w:val="0"/>
          <w:color w:val="000000"/>
          <w:sz w:val="28"/>
          <w:szCs w:val="28"/>
        </w:rPr>
        <w:t>“Classified” means classified pursuant to Executive Order 13526, or predecessor order, and a security classification guide developed pursuant thereto or equivalent, or to the corresponding classification rules of another government or intergovernmental organization.</w:t>
      </w:r>
    </w:p>
    <w:p w:rsidR="00033207" w:rsidRPr="00901873" w:rsidRDefault="00033207" w:rsidP="00033207">
      <w:pPr>
        <w:pStyle w:val="PlainText"/>
        <w:tabs>
          <w:tab w:val="left" w:pos="360"/>
        </w:tabs>
        <w:spacing w:line="480" w:lineRule="auto"/>
        <w:ind w:firstLine="360"/>
        <w:contextualSpacing/>
        <w:rPr>
          <w:rFonts w:ascii="Times New Roman" w:hAnsi="Times New Roman"/>
          <w:color w:val="000000"/>
          <w:sz w:val="28"/>
          <w:szCs w:val="28"/>
        </w:rPr>
      </w:pPr>
      <w:r w:rsidRPr="00901873">
        <w:rPr>
          <w:rFonts w:ascii="Times New Roman" w:hAnsi="Times New Roman"/>
          <w:sz w:val="28"/>
          <w:szCs w:val="28"/>
        </w:rPr>
        <w:t xml:space="preserve">(k) </w:t>
      </w:r>
      <w:r w:rsidRPr="00901873">
        <w:rPr>
          <w:rFonts w:ascii="Times New Roman" w:hAnsi="Times New Roman"/>
          <w:color w:val="000000"/>
          <w:sz w:val="28"/>
          <w:szCs w:val="28"/>
        </w:rPr>
        <w:t>Technical data (</w:t>
      </w:r>
      <w:r w:rsidRPr="00901873">
        <w:rPr>
          <w:rFonts w:ascii="Times New Roman" w:hAnsi="Times New Roman"/>
          <w:i/>
          <w:color w:val="000000"/>
          <w:sz w:val="28"/>
          <w:szCs w:val="28"/>
        </w:rPr>
        <w:t>see</w:t>
      </w:r>
      <w:r w:rsidRPr="00901873">
        <w:rPr>
          <w:rFonts w:ascii="Times New Roman" w:hAnsi="Times New Roman"/>
          <w:color w:val="000000"/>
          <w:sz w:val="28"/>
          <w:szCs w:val="28"/>
        </w:rPr>
        <w:t xml:space="preserve"> § 120.10 of this subchapter) and defense services (</w:t>
      </w:r>
      <w:r w:rsidRPr="00901873">
        <w:rPr>
          <w:rFonts w:ascii="Times New Roman" w:hAnsi="Times New Roman"/>
          <w:i/>
          <w:color w:val="000000"/>
          <w:sz w:val="28"/>
          <w:szCs w:val="28"/>
        </w:rPr>
        <w:t>see</w:t>
      </w:r>
      <w:r w:rsidRPr="00901873">
        <w:rPr>
          <w:rFonts w:ascii="Times New Roman" w:hAnsi="Times New Roman"/>
          <w:color w:val="000000"/>
          <w:sz w:val="28"/>
          <w:szCs w:val="28"/>
        </w:rPr>
        <w:t xml:space="preserve"> § 120.9 of this subchapter) directly related to the defense articles described in paragraphs (a), (b), (d), (e), and (j) of this category and classified technical data directly related to items controlled in ECCNs 0A602, 0B602, 0D602, and 0E602 and defense services using the classified technical data. (</w:t>
      </w:r>
      <w:r w:rsidRPr="00901873">
        <w:rPr>
          <w:rFonts w:ascii="Times New Roman" w:hAnsi="Times New Roman"/>
          <w:i/>
          <w:color w:val="000000"/>
          <w:sz w:val="28"/>
          <w:szCs w:val="28"/>
        </w:rPr>
        <w:t>See</w:t>
      </w:r>
      <w:r w:rsidRPr="00901873">
        <w:rPr>
          <w:rFonts w:ascii="Times New Roman" w:hAnsi="Times New Roman"/>
          <w:color w:val="000000"/>
          <w:sz w:val="28"/>
          <w:szCs w:val="28"/>
        </w:rPr>
        <w:t xml:space="preserve"> § 125.4 of this subchapter for exemptions.)</w:t>
      </w:r>
    </w:p>
    <w:p w:rsidR="00033207" w:rsidRPr="00901873" w:rsidRDefault="00033207" w:rsidP="00033207">
      <w:pPr>
        <w:pStyle w:val="PlainText"/>
        <w:tabs>
          <w:tab w:val="left" w:pos="360"/>
        </w:tabs>
        <w:spacing w:line="480" w:lineRule="auto"/>
        <w:ind w:firstLine="360"/>
        <w:rPr>
          <w:rFonts w:ascii="Times New Roman" w:hAnsi="Times New Roman"/>
          <w:sz w:val="28"/>
          <w:szCs w:val="28"/>
        </w:rPr>
      </w:pPr>
      <w:r w:rsidRPr="00901873">
        <w:rPr>
          <w:rFonts w:ascii="Times New Roman" w:hAnsi="Times New Roman"/>
          <w:sz w:val="28"/>
          <w:szCs w:val="28"/>
        </w:rPr>
        <w:t>(l)–(w) [Reserved]</w:t>
      </w:r>
    </w:p>
    <w:p w:rsidR="00033207" w:rsidRPr="00901873" w:rsidRDefault="00033207" w:rsidP="00033207">
      <w:pPr>
        <w:pStyle w:val="PlainText"/>
        <w:tabs>
          <w:tab w:val="left" w:pos="360"/>
        </w:tabs>
        <w:spacing w:line="480" w:lineRule="auto"/>
        <w:ind w:firstLine="360"/>
        <w:rPr>
          <w:rFonts w:ascii="Times New Roman" w:hAnsi="Times New Roman"/>
          <w:sz w:val="28"/>
          <w:szCs w:val="28"/>
        </w:rPr>
      </w:pPr>
      <w:r w:rsidRPr="00901873">
        <w:rPr>
          <w:rFonts w:ascii="Times New Roman" w:hAnsi="Times New Roman"/>
          <w:sz w:val="28"/>
          <w:szCs w:val="28"/>
        </w:rPr>
        <w:t>(x) Commodities, software, and technology subject to the EAR (</w:t>
      </w:r>
      <w:r w:rsidRPr="00901873">
        <w:rPr>
          <w:rFonts w:ascii="Times New Roman" w:hAnsi="Times New Roman"/>
          <w:i/>
          <w:sz w:val="28"/>
          <w:szCs w:val="28"/>
        </w:rPr>
        <w:t>see</w:t>
      </w:r>
      <w:r w:rsidRPr="00901873">
        <w:rPr>
          <w:rFonts w:ascii="Times New Roman" w:hAnsi="Times New Roman"/>
          <w:sz w:val="28"/>
          <w:szCs w:val="28"/>
        </w:rPr>
        <w:t xml:space="preserve"> § 120.42 of this subchapter) used in or with defense articles.</w:t>
      </w:r>
    </w:p>
    <w:p w:rsidR="00033207" w:rsidRPr="00901873" w:rsidRDefault="00033207" w:rsidP="00033207">
      <w:pPr>
        <w:pStyle w:val="PlainText"/>
        <w:tabs>
          <w:tab w:val="left" w:pos="360"/>
        </w:tabs>
        <w:spacing w:line="480" w:lineRule="auto"/>
        <w:ind w:firstLine="360"/>
        <w:rPr>
          <w:rFonts w:ascii="Times New Roman" w:hAnsi="Times New Roman"/>
          <w:sz w:val="28"/>
          <w:szCs w:val="28"/>
        </w:rPr>
      </w:pPr>
      <w:r w:rsidRPr="00901873">
        <w:rPr>
          <w:rFonts w:ascii="Times New Roman" w:hAnsi="Times New Roman"/>
          <w:i/>
          <w:sz w:val="28"/>
          <w:szCs w:val="28"/>
        </w:rPr>
        <w:t xml:space="preserve">Note to paragraph (x): </w:t>
      </w:r>
      <w:r w:rsidRPr="00901873">
        <w:rPr>
          <w:rFonts w:ascii="Times New Roman" w:hAnsi="Times New Roman"/>
          <w:sz w:val="28"/>
          <w:szCs w:val="28"/>
        </w:rPr>
        <w:t>Use of this paragraph is limited to license applications for defense articles where the purchase documentation includes commodities, software, or technology subject to the EAR (</w:t>
      </w:r>
      <w:r w:rsidRPr="00901873">
        <w:rPr>
          <w:rFonts w:ascii="Times New Roman" w:hAnsi="Times New Roman"/>
          <w:i/>
          <w:sz w:val="28"/>
          <w:szCs w:val="28"/>
        </w:rPr>
        <w:t>see</w:t>
      </w:r>
      <w:r w:rsidRPr="00901873">
        <w:rPr>
          <w:rFonts w:ascii="Times New Roman" w:hAnsi="Times New Roman"/>
          <w:sz w:val="28"/>
          <w:szCs w:val="28"/>
        </w:rPr>
        <w:t xml:space="preserve"> § 123.1(b) of this subchapter).</w:t>
      </w:r>
    </w:p>
    <w:p w:rsidR="00033207" w:rsidRPr="00901873" w:rsidRDefault="00033207" w:rsidP="00033207">
      <w:pPr>
        <w:pStyle w:val="NormalWeb"/>
        <w:tabs>
          <w:tab w:val="left" w:pos="360"/>
        </w:tabs>
        <w:spacing w:before="0" w:beforeAutospacing="0" w:after="0" w:afterAutospacing="0" w:line="480" w:lineRule="auto"/>
        <w:contextualSpacing/>
        <w:outlineLvl w:val="2"/>
        <w:rPr>
          <w:b/>
          <w:sz w:val="28"/>
          <w:szCs w:val="28"/>
        </w:rPr>
      </w:pPr>
      <w:r w:rsidRPr="00901873">
        <w:rPr>
          <w:b/>
          <w:sz w:val="28"/>
          <w:szCs w:val="28"/>
        </w:rPr>
        <w:t>Category III—Ammunition and Ordnance</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lastRenderedPageBreak/>
        <w:t>(a) Ammunition, as follows:</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*(1) Ammunition that incorporates a projectile controlled in paragraph (d)(1) or (3) of this category;</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*(2) Ammunition preassembled into links or belts;</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*(3) Shotgun ammunition that incorporates a projectile controlled in paragraph (d)(2) of this category;</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*(4) Caseless ammunition manufactured with smokeless powder;</w:t>
      </w:r>
    </w:p>
    <w:p w:rsidR="00033207" w:rsidRPr="00901873" w:rsidRDefault="00033207" w:rsidP="00033207">
      <w:pPr>
        <w:pStyle w:val="TextLevel2"/>
        <w:tabs>
          <w:tab w:val="clear" w:pos="660"/>
          <w:tab w:val="left" w:pos="360"/>
        </w:tabs>
        <w:spacing w:before="0" w:line="480" w:lineRule="auto"/>
        <w:ind w:left="0" w:firstLine="360"/>
        <w:contextualSpacing/>
        <w:jc w:val="left"/>
        <w:rPr>
          <w:sz w:val="28"/>
          <w:szCs w:val="28"/>
        </w:rPr>
      </w:pPr>
      <w:r w:rsidRPr="00901873">
        <w:rPr>
          <w:i/>
          <w:sz w:val="28"/>
          <w:szCs w:val="28"/>
        </w:rPr>
        <w:t>Note to paragraph (a)(4):</w:t>
      </w:r>
      <w:r w:rsidRPr="00901873">
        <w:rPr>
          <w:b/>
          <w:sz w:val="28"/>
          <w:szCs w:val="28"/>
        </w:rPr>
        <w:t xml:space="preserve"> </w:t>
      </w:r>
      <w:r w:rsidRPr="00901873">
        <w:rPr>
          <w:sz w:val="28"/>
          <w:szCs w:val="28"/>
        </w:rPr>
        <w:t xml:space="preserve">Caseless ammunition is ammunition without a cartridge case that holds the primer, propellant, and projectile together as a unit. </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*(5) Ammunition, except shotgun ammunition, based on non-metallic cases, or non-metallic cases that have only a metallic base, which result in a total cartridge mass 80% or less than the mass of a brass- or steel-cased cartridge that provides comparable ballistic performance;</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*(6) Ammunition employing pyrotechnic material in the projectile base or any ammunition employing a projectile that incorporates tracer materials of any type having peak radiance above 710 nm and designed to be observed primarily with night vision optical systems;</w:t>
      </w:r>
    </w:p>
    <w:p w:rsidR="00033207" w:rsidRPr="00901873" w:rsidRDefault="00033207" w:rsidP="00033207">
      <w:pPr>
        <w:tabs>
          <w:tab w:val="left" w:pos="360"/>
        </w:tabs>
        <w:spacing w:line="480" w:lineRule="auto"/>
        <w:ind w:firstLine="360"/>
        <w:contextualSpacing/>
        <w:rPr>
          <w:bCs/>
          <w:sz w:val="28"/>
          <w:szCs w:val="28"/>
        </w:rPr>
      </w:pPr>
      <w:r w:rsidRPr="00901873">
        <w:rPr>
          <w:sz w:val="28"/>
          <w:szCs w:val="28"/>
        </w:rPr>
        <w:t>*(7) Ammunition for fully automatic firearms that fire superposed or stacked projectiles or for guns that fire superposed or stacked projectiles;</w:t>
      </w:r>
    </w:p>
    <w:p w:rsidR="00033207" w:rsidRPr="00901873" w:rsidRDefault="00033207" w:rsidP="00033207">
      <w:pPr>
        <w:tabs>
          <w:tab w:val="left" w:pos="360"/>
        </w:tabs>
        <w:spacing w:line="480" w:lineRule="auto"/>
        <w:ind w:firstLine="360"/>
        <w:contextualSpacing/>
        <w:rPr>
          <w:bCs/>
          <w:sz w:val="28"/>
          <w:szCs w:val="28"/>
        </w:rPr>
      </w:pPr>
      <w:r w:rsidRPr="00901873">
        <w:rPr>
          <w:bCs/>
          <w:sz w:val="28"/>
          <w:szCs w:val="28"/>
        </w:rPr>
        <w:lastRenderedPageBreak/>
        <w:t xml:space="preserve">*(8) Electromagnetic armament projectiles or billets for weapons with a design muzzle energy exceeding 5 MJ; </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*(9) Ammunition, not specified above, for the guns and armaments controlled in Category II; or</w:t>
      </w:r>
    </w:p>
    <w:p w:rsidR="00033207" w:rsidRPr="00901873" w:rsidRDefault="00033207" w:rsidP="00033207">
      <w:pPr>
        <w:tabs>
          <w:tab w:val="left" w:pos="360"/>
        </w:tabs>
        <w:spacing w:line="480" w:lineRule="auto"/>
        <w:ind w:firstLine="360"/>
        <w:rPr>
          <w:sz w:val="28"/>
          <w:szCs w:val="28"/>
        </w:rPr>
      </w:pPr>
      <w:r w:rsidRPr="00901873">
        <w:rPr>
          <w:sz w:val="28"/>
          <w:szCs w:val="28"/>
        </w:rPr>
        <w:t>(10) Developmental ammunition funded by the Department of Defense and specially designed parts and components therefor.</w:t>
      </w:r>
    </w:p>
    <w:p w:rsidR="00033207" w:rsidRPr="00901873" w:rsidRDefault="00033207" w:rsidP="00033207">
      <w:pPr>
        <w:pStyle w:val="ListParagraph"/>
        <w:tabs>
          <w:tab w:val="left" w:pos="360"/>
        </w:tabs>
        <w:spacing w:line="480" w:lineRule="auto"/>
        <w:ind w:left="0" w:firstLine="360"/>
        <w:rPr>
          <w:sz w:val="28"/>
          <w:szCs w:val="28"/>
        </w:rPr>
      </w:pPr>
      <w:r w:rsidRPr="00901873">
        <w:rPr>
          <w:i/>
          <w:sz w:val="28"/>
          <w:szCs w:val="28"/>
        </w:rPr>
        <w:t xml:space="preserve">Note 1 to paragraph (a)(10): </w:t>
      </w:r>
      <w:r w:rsidRPr="00901873">
        <w:rPr>
          <w:sz w:val="28"/>
          <w:szCs w:val="28"/>
        </w:rPr>
        <w:t>This paragraph does not control ammunition: (a) in production; (b) determined to be subject to the EAR via a commodity jurisdiction determination (</w:t>
      </w:r>
      <w:r w:rsidRPr="00901873">
        <w:rPr>
          <w:i/>
          <w:sz w:val="28"/>
          <w:szCs w:val="28"/>
        </w:rPr>
        <w:t>see</w:t>
      </w:r>
      <w:r w:rsidRPr="00901873">
        <w:rPr>
          <w:sz w:val="28"/>
          <w:szCs w:val="28"/>
        </w:rPr>
        <w:t xml:space="preserve"> § 120.4 of this subchapter); or (c) identified in the relevant Department of Defense contract or other funding authorization as being developed for both civil and military applications. </w:t>
      </w:r>
    </w:p>
    <w:p w:rsidR="00033207" w:rsidRPr="00901873" w:rsidRDefault="00033207" w:rsidP="00033207">
      <w:pPr>
        <w:pStyle w:val="note"/>
        <w:tabs>
          <w:tab w:val="left" w:pos="360"/>
        </w:tabs>
        <w:spacing w:before="0" w:after="0" w:afterAutospacing="0" w:line="480" w:lineRule="auto"/>
        <w:ind w:firstLine="360"/>
        <w:rPr>
          <w:sz w:val="28"/>
          <w:szCs w:val="28"/>
        </w:rPr>
      </w:pPr>
      <w:r w:rsidRPr="00901873">
        <w:rPr>
          <w:i/>
          <w:sz w:val="28"/>
          <w:szCs w:val="28"/>
        </w:rPr>
        <w:t>Note 2 to paragraph</w:t>
      </w:r>
      <w:r w:rsidRPr="00901873">
        <w:rPr>
          <w:i/>
          <w:smallCaps/>
          <w:sz w:val="28"/>
          <w:szCs w:val="28"/>
        </w:rPr>
        <w:t xml:space="preserve"> (</w:t>
      </w:r>
      <w:r w:rsidRPr="00901873">
        <w:rPr>
          <w:i/>
          <w:sz w:val="28"/>
          <w:szCs w:val="28"/>
        </w:rPr>
        <w:t>a</w:t>
      </w:r>
      <w:r w:rsidRPr="00901873">
        <w:rPr>
          <w:i/>
          <w:smallCaps/>
          <w:sz w:val="28"/>
          <w:szCs w:val="28"/>
        </w:rPr>
        <w:t>)(10):</w:t>
      </w:r>
      <w:r w:rsidRPr="00901873">
        <w:rPr>
          <w:i/>
          <w:sz w:val="28"/>
          <w:szCs w:val="28"/>
        </w:rPr>
        <w:t xml:space="preserve"> </w:t>
      </w:r>
      <w:r w:rsidRPr="00901873">
        <w:rPr>
          <w:sz w:val="28"/>
          <w:szCs w:val="28"/>
        </w:rPr>
        <w:t>Note 1 does not apply to defense articles enumerated on the U.S. Munitions List, whether in production or development.</w:t>
      </w:r>
    </w:p>
    <w:p w:rsidR="00033207" w:rsidRPr="00901873" w:rsidRDefault="00033207" w:rsidP="00033207">
      <w:pPr>
        <w:pStyle w:val="note"/>
        <w:tabs>
          <w:tab w:val="left" w:pos="360"/>
        </w:tabs>
        <w:spacing w:before="0" w:after="0" w:afterAutospacing="0" w:line="480" w:lineRule="auto"/>
        <w:ind w:firstLine="360"/>
        <w:rPr>
          <w:sz w:val="28"/>
          <w:szCs w:val="28"/>
        </w:rPr>
      </w:pPr>
      <w:r w:rsidRPr="00901873">
        <w:rPr>
          <w:i/>
          <w:sz w:val="28"/>
          <w:szCs w:val="28"/>
        </w:rPr>
        <w:t>Note 3 to paragraph</w:t>
      </w:r>
      <w:r w:rsidRPr="00901873">
        <w:rPr>
          <w:i/>
          <w:smallCaps/>
          <w:sz w:val="28"/>
          <w:szCs w:val="28"/>
        </w:rPr>
        <w:t xml:space="preserve"> (</w:t>
      </w:r>
      <w:r w:rsidRPr="00901873">
        <w:rPr>
          <w:i/>
          <w:sz w:val="28"/>
          <w:szCs w:val="28"/>
        </w:rPr>
        <w:t>a</w:t>
      </w:r>
      <w:r w:rsidRPr="00901873">
        <w:rPr>
          <w:i/>
          <w:smallCaps/>
          <w:sz w:val="28"/>
          <w:szCs w:val="28"/>
        </w:rPr>
        <w:t>)(10):</w:t>
      </w:r>
      <w:r w:rsidRPr="00901873">
        <w:rPr>
          <w:i/>
          <w:sz w:val="28"/>
          <w:szCs w:val="28"/>
        </w:rPr>
        <w:t xml:space="preserve"> </w:t>
      </w:r>
      <w:r w:rsidRPr="00901873">
        <w:rPr>
          <w:sz w:val="28"/>
          <w:szCs w:val="28"/>
        </w:rPr>
        <w:t>This provision is applicable to those contracts or other funding authorizations that are dated [</w:t>
      </w:r>
      <w:r w:rsidRPr="00901873">
        <w:rPr>
          <w:b/>
          <w:sz w:val="28"/>
          <w:szCs w:val="28"/>
        </w:rPr>
        <w:t>INSERT DATE ONE YEAR AFTER PUBLICATION IN THE FEDERAL REGISTER]</w:t>
      </w:r>
      <w:r w:rsidRPr="00901873">
        <w:rPr>
          <w:sz w:val="28"/>
          <w:szCs w:val="28"/>
        </w:rPr>
        <w:t>, or later.</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(b) Ammunition/ordnance handling equipment specially designed for the articles controlled in this category, as follows:</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lastRenderedPageBreak/>
        <w:t>(1) Belting, linking, and de-linking equipment; or</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 xml:space="preserve">(2) </w:t>
      </w:r>
      <w:proofErr w:type="spellStart"/>
      <w:r w:rsidRPr="00901873">
        <w:rPr>
          <w:sz w:val="28"/>
          <w:szCs w:val="28"/>
        </w:rPr>
        <w:t>Fuze</w:t>
      </w:r>
      <w:proofErr w:type="spellEnd"/>
      <w:r w:rsidRPr="00901873">
        <w:rPr>
          <w:sz w:val="28"/>
          <w:szCs w:val="28"/>
        </w:rPr>
        <w:t xml:space="preserve"> setting devices.</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(c) [Reserved]</w:t>
      </w:r>
    </w:p>
    <w:p w:rsidR="00033207" w:rsidRPr="00901873" w:rsidRDefault="00033207" w:rsidP="00033207">
      <w:pPr>
        <w:tabs>
          <w:tab w:val="left" w:pos="360"/>
        </w:tabs>
        <w:spacing w:line="480" w:lineRule="auto"/>
        <w:ind w:firstLine="360"/>
        <w:contextualSpacing/>
        <w:rPr>
          <w:sz w:val="28"/>
          <w:szCs w:val="28"/>
        </w:rPr>
      </w:pPr>
      <w:bookmarkStart w:id="2" w:name="_Hlk529990702"/>
      <w:r w:rsidRPr="00901873">
        <w:rPr>
          <w:sz w:val="28"/>
          <w:szCs w:val="28"/>
        </w:rPr>
        <w:t>(d) Parts and components for the articles in this category, as follows:</w:t>
      </w:r>
    </w:p>
    <w:bookmarkEnd w:id="2"/>
    <w:p w:rsidR="00033207" w:rsidRPr="00901873" w:rsidRDefault="00033207" w:rsidP="00033207">
      <w:pPr>
        <w:tabs>
          <w:tab w:val="left" w:pos="360"/>
        </w:tabs>
        <w:spacing w:line="480" w:lineRule="auto"/>
        <w:ind w:firstLine="360"/>
        <w:contextualSpacing/>
        <w:rPr>
          <w:sz w:val="28"/>
          <w:szCs w:val="28"/>
        </w:rPr>
      </w:pPr>
      <w:r w:rsidRPr="00901873">
        <w:rPr>
          <w:sz w:val="28"/>
          <w:szCs w:val="28"/>
        </w:rPr>
        <w:t>(1) Projectiles that use pyrotechnic tracer materials that incorporate any material having peak radiance above 710 nm or are incendiary or explosive;</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 xml:space="preserve">(2) Shotgun projectiles that are </w:t>
      </w:r>
      <w:proofErr w:type="spellStart"/>
      <w:r w:rsidRPr="00901873">
        <w:rPr>
          <w:sz w:val="28"/>
          <w:szCs w:val="28"/>
        </w:rPr>
        <w:t>flechettes</w:t>
      </w:r>
      <w:proofErr w:type="spellEnd"/>
      <w:r w:rsidRPr="00901873">
        <w:rPr>
          <w:sz w:val="28"/>
          <w:szCs w:val="28"/>
        </w:rPr>
        <w:t>, incendiary, tracer, or explosive;</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t>Note to paragraph (d)(2):</w:t>
      </w:r>
      <w:r w:rsidRPr="00901873">
        <w:rPr>
          <w:b/>
          <w:sz w:val="28"/>
          <w:szCs w:val="28"/>
        </w:rPr>
        <w:t xml:space="preserve"> </w:t>
      </w:r>
      <w:r w:rsidRPr="00901873">
        <w:rPr>
          <w:bCs/>
          <w:sz w:val="28"/>
          <w:szCs w:val="28"/>
        </w:rPr>
        <w:t>This paragraph does not include explosive projectiles specially designed to produce noise for scaring birds or other pests (</w:t>
      </w:r>
      <w:r w:rsidRPr="00901873">
        <w:rPr>
          <w:bCs/>
          <w:i/>
          <w:sz w:val="28"/>
          <w:szCs w:val="28"/>
        </w:rPr>
        <w:t>e.g.</w:t>
      </w:r>
      <w:r w:rsidRPr="00901873">
        <w:rPr>
          <w:bCs/>
          <w:sz w:val="28"/>
          <w:szCs w:val="28"/>
        </w:rPr>
        <w:t>, bird bombs, whistlers, crackers)</w:t>
      </w:r>
      <w:r w:rsidRPr="00901873">
        <w:rPr>
          <w:sz w:val="28"/>
          <w:szCs w:val="28"/>
        </w:rPr>
        <w:t>.</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(3) Projectiles of any caliber produced from depleted uranium;</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(4) Projectiles not specified above, guided or unguided, for the items controlled in USML Category II, and specially designed parts and components therefor (</w:t>
      </w:r>
      <w:r w:rsidRPr="00901873">
        <w:rPr>
          <w:i/>
          <w:sz w:val="28"/>
          <w:szCs w:val="28"/>
        </w:rPr>
        <w:t>e.g.</w:t>
      </w:r>
      <w:r w:rsidRPr="00901873">
        <w:rPr>
          <w:sz w:val="28"/>
          <w:szCs w:val="28"/>
        </w:rPr>
        <w:t xml:space="preserve">, </w:t>
      </w:r>
      <w:proofErr w:type="spellStart"/>
      <w:r w:rsidRPr="00901873">
        <w:rPr>
          <w:sz w:val="28"/>
          <w:szCs w:val="28"/>
        </w:rPr>
        <w:t>fuzes</w:t>
      </w:r>
      <w:proofErr w:type="spellEnd"/>
      <w:r w:rsidRPr="00901873">
        <w:rPr>
          <w:sz w:val="28"/>
          <w:szCs w:val="28"/>
        </w:rPr>
        <w:t>, rotating bands, cases, liners, fins, boosters);</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(5) Canisters or sub</w:t>
      </w:r>
      <w:r w:rsidRPr="00901873">
        <w:rPr>
          <w:rStyle w:val="CommentReference"/>
          <w:sz w:val="28"/>
          <w:szCs w:val="28"/>
        </w:rPr>
        <w:t>-</w:t>
      </w:r>
      <w:r w:rsidRPr="00901873">
        <w:rPr>
          <w:sz w:val="28"/>
          <w:szCs w:val="28"/>
        </w:rPr>
        <w:t>munitions (</w:t>
      </w:r>
      <w:r w:rsidRPr="00901873">
        <w:rPr>
          <w:i/>
          <w:sz w:val="28"/>
          <w:szCs w:val="28"/>
        </w:rPr>
        <w:t>e.g.</w:t>
      </w:r>
      <w:r w:rsidRPr="00901873">
        <w:rPr>
          <w:sz w:val="28"/>
          <w:szCs w:val="28"/>
        </w:rPr>
        <w:t xml:space="preserve">, bomblets or </w:t>
      </w:r>
      <w:proofErr w:type="spellStart"/>
      <w:r w:rsidRPr="00901873">
        <w:rPr>
          <w:sz w:val="28"/>
          <w:szCs w:val="28"/>
        </w:rPr>
        <w:t>minelets</w:t>
      </w:r>
      <w:proofErr w:type="spellEnd"/>
      <w:r w:rsidRPr="00901873">
        <w:rPr>
          <w:sz w:val="28"/>
          <w:szCs w:val="28"/>
        </w:rPr>
        <w:t>), and specially designed parts and components therefor, for the guns or armament controlled in USML Category II;</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lastRenderedPageBreak/>
        <w:t>(6) Projectiles that employ tips (</w:t>
      </w:r>
      <w:r w:rsidRPr="00901873">
        <w:rPr>
          <w:i/>
          <w:sz w:val="28"/>
          <w:szCs w:val="28"/>
        </w:rPr>
        <w:t>e.g.</w:t>
      </w:r>
      <w:r w:rsidRPr="00901873">
        <w:rPr>
          <w:sz w:val="28"/>
          <w:szCs w:val="28"/>
        </w:rPr>
        <w:t>, M855A1 Enhanced Performance Round (EPR)) or cores regardless of caliber, produced from one or a combination of the following: tungsten, steel, or beryllium copper alloy;</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(7) Cartridge cases, powder bags, or combustible cases specially designed for the items controlled in USML Category II;</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(8) Non-metallic cases, including cases that have only a metallic base, for the ammunition controlled in paragraph (a)(5) of this category;</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(9) Cartridge links and belts for fully automatic firearms and guns controlled in USML Categories I or II;</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 xml:space="preserve">(10) Primers other than Boxer, </w:t>
      </w:r>
      <w:proofErr w:type="spellStart"/>
      <w:r w:rsidRPr="00901873">
        <w:rPr>
          <w:sz w:val="28"/>
          <w:szCs w:val="28"/>
        </w:rPr>
        <w:t>Berdan</w:t>
      </w:r>
      <w:proofErr w:type="spellEnd"/>
      <w:r w:rsidRPr="00901873">
        <w:rPr>
          <w:sz w:val="28"/>
          <w:szCs w:val="28"/>
        </w:rPr>
        <w:t>, or shotshell types;</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t>Note to paragraph (d)(10):</w:t>
      </w:r>
      <w:r w:rsidRPr="00901873">
        <w:rPr>
          <w:sz w:val="28"/>
          <w:szCs w:val="28"/>
        </w:rPr>
        <w:t xml:space="preserve"> This paragraph does not control caps or primers of any type in use prior to 1890.</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 xml:space="preserve">(11) </w:t>
      </w:r>
      <w:proofErr w:type="spellStart"/>
      <w:r w:rsidRPr="00901873">
        <w:rPr>
          <w:sz w:val="28"/>
          <w:szCs w:val="28"/>
        </w:rPr>
        <w:t>Safing</w:t>
      </w:r>
      <w:proofErr w:type="spellEnd"/>
      <w:r w:rsidRPr="00901873">
        <w:rPr>
          <w:sz w:val="28"/>
          <w:szCs w:val="28"/>
        </w:rPr>
        <w:t xml:space="preserve">, arming, and </w:t>
      </w:r>
      <w:proofErr w:type="spellStart"/>
      <w:r w:rsidRPr="00901873">
        <w:rPr>
          <w:sz w:val="28"/>
          <w:szCs w:val="28"/>
        </w:rPr>
        <w:t>fuzing</w:t>
      </w:r>
      <w:proofErr w:type="spellEnd"/>
      <w:r w:rsidRPr="00901873">
        <w:rPr>
          <w:sz w:val="28"/>
          <w:szCs w:val="28"/>
        </w:rPr>
        <w:t xml:space="preserve"> components (to include target detection and proximity sensing devices) for the ammunition in this category and specially designed parts therefor;</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(12) Guidance and control components for the ammunition in this category and specially designed parts therefor;</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(13) Terminal seeker assemblies for the ammunition in this category and specially designed parts and components therefor;</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lastRenderedPageBreak/>
        <w:t>(14) Illuminating flares or target practice projectiles for the ammunition controlled in paragraph (a)(9) of this category; or</w:t>
      </w:r>
    </w:p>
    <w:p w:rsidR="00033207" w:rsidRPr="00901873" w:rsidRDefault="00033207" w:rsidP="00033207">
      <w:pPr>
        <w:widowControl w:val="0"/>
        <w:tabs>
          <w:tab w:val="left" w:pos="360"/>
        </w:tabs>
        <w:autoSpaceDE w:val="0"/>
        <w:autoSpaceDN w:val="0"/>
        <w:adjustRightInd w:val="0"/>
        <w:spacing w:line="480" w:lineRule="auto"/>
        <w:ind w:firstLine="360"/>
        <w:rPr>
          <w:rStyle w:val="tx1"/>
          <w:b w:val="0"/>
          <w:color w:val="000000"/>
          <w:sz w:val="28"/>
          <w:szCs w:val="28"/>
        </w:rPr>
      </w:pPr>
      <w:r w:rsidRPr="00901873">
        <w:rPr>
          <w:sz w:val="28"/>
          <w:szCs w:val="28"/>
        </w:rPr>
        <w:t xml:space="preserve">*(15) </w:t>
      </w:r>
      <w:r w:rsidRPr="00901873">
        <w:rPr>
          <w:rStyle w:val="tx1"/>
          <w:b w:val="0"/>
          <w:color w:val="000000"/>
          <w:sz w:val="28"/>
          <w:szCs w:val="28"/>
        </w:rPr>
        <w:t xml:space="preserve">Any part, component, accessory, attachment, equipment, or system that: </w:t>
      </w:r>
    </w:p>
    <w:p w:rsidR="00033207" w:rsidRPr="00901873" w:rsidRDefault="00033207" w:rsidP="00033207">
      <w:pPr>
        <w:widowControl w:val="0"/>
        <w:tabs>
          <w:tab w:val="left" w:pos="360"/>
        </w:tabs>
        <w:autoSpaceDE w:val="0"/>
        <w:autoSpaceDN w:val="0"/>
        <w:adjustRightInd w:val="0"/>
        <w:spacing w:line="480" w:lineRule="auto"/>
        <w:ind w:firstLine="360"/>
        <w:rPr>
          <w:rStyle w:val="tx1"/>
          <w:b w:val="0"/>
          <w:sz w:val="28"/>
          <w:szCs w:val="28"/>
        </w:rPr>
      </w:pPr>
      <w:r w:rsidRPr="00901873">
        <w:rPr>
          <w:rStyle w:val="tx1"/>
          <w:b w:val="0"/>
          <w:color w:val="000000"/>
          <w:sz w:val="28"/>
          <w:szCs w:val="28"/>
        </w:rPr>
        <w:t>(i) Is classified;</w:t>
      </w:r>
    </w:p>
    <w:p w:rsidR="00033207" w:rsidRPr="00901873" w:rsidRDefault="00033207" w:rsidP="00033207">
      <w:pPr>
        <w:widowControl w:val="0"/>
        <w:tabs>
          <w:tab w:val="left" w:pos="360"/>
        </w:tabs>
        <w:autoSpaceDE w:val="0"/>
        <w:autoSpaceDN w:val="0"/>
        <w:adjustRightInd w:val="0"/>
        <w:spacing w:line="480" w:lineRule="auto"/>
        <w:ind w:firstLine="360"/>
        <w:rPr>
          <w:rStyle w:val="tx1"/>
          <w:b w:val="0"/>
          <w:sz w:val="28"/>
          <w:szCs w:val="28"/>
        </w:rPr>
      </w:pPr>
      <w:r w:rsidRPr="00901873">
        <w:rPr>
          <w:rStyle w:val="tx1"/>
          <w:b w:val="0"/>
          <w:color w:val="000000"/>
          <w:sz w:val="28"/>
          <w:szCs w:val="28"/>
        </w:rPr>
        <w:t>(ii) Contains classified software; or</w:t>
      </w:r>
    </w:p>
    <w:p w:rsidR="00033207" w:rsidRPr="00901873" w:rsidRDefault="00033207" w:rsidP="00033207">
      <w:pPr>
        <w:widowControl w:val="0"/>
        <w:tabs>
          <w:tab w:val="left" w:pos="360"/>
        </w:tabs>
        <w:autoSpaceDE w:val="0"/>
        <w:autoSpaceDN w:val="0"/>
        <w:adjustRightInd w:val="0"/>
        <w:spacing w:line="480" w:lineRule="auto"/>
        <w:ind w:firstLine="360"/>
        <w:rPr>
          <w:rStyle w:val="tx1"/>
          <w:b w:val="0"/>
          <w:sz w:val="28"/>
          <w:szCs w:val="28"/>
        </w:rPr>
      </w:pPr>
      <w:r w:rsidRPr="00901873">
        <w:rPr>
          <w:rStyle w:val="tx1"/>
          <w:b w:val="0"/>
          <w:color w:val="000000"/>
          <w:sz w:val="28"/>
          <w:szCs w:val="28"/>
        </w:rPr>
        <w:t>(iii) Is being developed using classified information.</w:t>
      </w:r>
    </w:p>
    <w:p w:rsidR="00033207" w:rsidRPr="00901873" w:rsidRDefault="00033207" w:rsidP="00033207">
      <w:pPr>
        <w:widowControl w:val="0"/>
        <w:tabs>
          <w:tab w:val="left" w:pos="360"/>
        </w:tabs>
        <w:autoSpaceDE w:val="0"/>
        <w:autoSpaceDN w:val="0"/>
        <w:adjustRightInd w:val="0"/>
        <w:spacing w:line="480" w:lineRule="auto"/>
        <w:ind w:firstLine="360"/>
        <w:rPr>
          <w:rStyle w:val="tx1"/>
          <w:b w:val="0"/>
          <w:bCs w:val="0"/>
          <w:color w:val="000000"/>
          <w:sz w:val="28"/>
          <w:szCs w:val="28"/>
        </w:rPr>
      </w:pPr>
      <w:r w:rsidRPr="00901873">
        <w:rPr>
          <w:rStyle w:val="tx1"/>
          <w:b w:val="0"/>
          <w:color w:val="000000"/>
          <w:sz w:val="28"/>
          <w:szCs w:val="28"/>
        </w:rPr>
        <w:t>“Classified” means classified pursuant to Executive Order 13526, or predecessor order, and a security classification guide developed pursuant thereto or equivalent, or to the corresponding classification rules of another government or intergovernmental organization.</w:t>
      </w:r>
    </w:p>
    <w:p w:rsidR="00033207" w:rsidRPr="00901873" w:rsidRDefault="00033207" w:rsidP="00033207">
      <w:pPr>
        <w:tabs>
          <w:tab w:val="left" w:pos="360"/>
        </w:tabs>
        <w:spacing w:line="480" w:lineRule="auto"/>
        <w:ind w:firstLine="360"/>
        <w:contextualSpacing/>
        <w:rPr>
          <w:sz w:val="28"/>
          <w:szCs w:val="28"/>
        </w:rPr>
      </w:pPr>
      <w:r w:rsidRPr="00901873">
        <w:rPr>
          <w:sz w:val="28"/>
          <w:szCs w:val="28"/>
        </w:rPr>
        <w:t xml:space="preserve">(e) </w:t>
      </w:r>
      <w:r w:rsidRPr="00901873">
        <w:rPr>
          <w:color w:val="000000"/>
          <w:sz w:val="28"/>
          <w:szCs w:val="28"/>
        </w:rPr>
        <w:t>Technical data (</w:t>
      </w:r>
      <w:r w:rsidRPr="00901873">
        <w:rPr>
          <w:i/>
          <w:color w:val="000000"/>
          <w:sz w:val="28"/>
          <w:szCs w:val="28"/>
        </w:rPr>
        <w:t>see</w:t>
      </w:r>
      <w:r w:rsidRPr="00901873">
        <w:rPr>
          <w:color w:val="000000"/>
          <w:sz w:val="28"/>
          <w:szCs w:val="28"/>
        </w:rPr>
        <w:t xml:space="preserve"> § 120.10 of this subchapter) and defense services (</w:t>
      </w:r>
      <w:r w:rsidRPr="00901873">
        <w:rPr>
          <w:i/>
          <w:color w:val="000000"/>
          <w:sz w:val="28"/>
          <w:szCs w:val="28"/>
        </w:rPr>
        <w:t>see</w:t>
      </w:r>
      <w:r w:rsidRPr="00901873">
        <w:rPr>
          <w:color w:val="000000"/>
          <w:sz w:val="28"/>
          <w:szCs w:val="28"/>
        </w:rPr>
        <w:t xml:space="preserve"> § 120.9 of this subchapter) directly related to the defense articles enumerated in paragraphs (a), (b), and (d) of this category and classified technical data directly related to items controlled in ECCNs 0A505, 0B505, 0D505, and 0E505 and defense services using the classified technical data. (</w:t>
      </w:r>
      <w:r w:rsidRPr="00901873">
        <w:rPr>
          <w:i/>
          <w:color w:val="000000"/>
          <w:sz w:val="28"/>
          <w:szCs w:val="28"/>
        </w:rPr>
        <w:t>See</w:t>
      </w:r>
      <w:r w:rsidRPr="00901873">
        <w:rPr>
          <w:color w:val="000000"/>
          <w:sz w:val="28"/>
          <w:szCs w:val="28"/>
        </w:rPr>
        <w:t xml:space="preserve"> § 125.4 of this subchapter for exemptions.)</w:t>
      </w:r>
    </w:p>
    <w:p w:rsidR="00033207" w:rsidRPr="00901873" w:rsidRDefault="00033207" w:rsidP="00033207">
      <w:pPr>
        <w:pStyle w:val="PlainText"/>
        <w:tabs>
          <w:tab w:val="left" w:pos="360"/>
        </w:tabs>
        <w:spacing w:line="480" w:lineRule="auto"/>
        <w:ind w:firstLine="360"/>
        <w:rPr>
          <w:rFonts w:ascii="Times New Roman" w:hAnsi="Times New Roman"/>
          <w:sz w:val="28"/>
          <w:szCs w:val="28"/>
        </w:rPr>
      </w:pPr>
      <w:r w:rsidRPr="00901873">
        <w:rPr>
          <w:rFonts w:ascii="Times New Roman" w:hAnsi="Times New Roman"/>
          <w:sz w:val="28"/>
          <w:szCs w:val="28"/>
        </w:rPr>
        <w:t>(f)–(w) [Reserved]</w:t>
      </w:r>
    </w:p>
    <w:p w:rsidR="00033207" w:rsidRPr="00901873" w:rsidRDefault="00033207" w:rsidP="00033207">
      <w:pPr>
        <w:pStyle w:val="PlainText"/>
        <w:tabs>
          <w:tab w:val="left" w:pos="360"/>
        </w:tabs>
        <w:spacing w:line="480" w:lineRule="auto"/>
        <w:ind w:firstLine="360"/>
        <w:rPr>
          <w:rFonts w:ascii="Times New Roman" w:hAnsi="Times New Roman"/>
          <w:sz w:val="28"/>
          <w:szCs w:val="28"/>
        </w:rPr>
      </w:pPr>
      <w:r w:rsidRPr="00901873">
        <w:rPr>
          <w:rFonts w:ascii="Times New Roman" w:hAnsi="Times New Roman"/>
          <w:sz w:val="28"/>
          <w:szCs w:val="28"/>
        </w:rPr>
        <w:t>(x) Commodities, software, and technology subject to the EAR (</w:t>
      </w:r>
      <w:r w:rsidRPr="00901873">
        <w:rPr>
          <w:rFonts w:ascii="Times New Roman" w:hAnsi="Times New Roman"/>
          <w:i/>
          <w:sz w:val="28"/>
          <w:szCs w:val="28"/>
        </w:rPr>
        <w:t>see</w:t>
      </w:r>
      <w:r w:rsidRPr="00901873">
        <w:rPr>
          <w:rFonts w:ascii="Times New Roman" w:hAnsi="Times New Roman"/>
          <w:sz w:val="28"/>
          <w:szCs w:val="28"/>
        </w:rPr>
        <w:t xml:space="preserve"> § 120.42 of this subchapter) used in or with defense articles.</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lastRenderedPageBreak/>
        <w:t xml:space="preserve">Note to paragraph (x): </w:t>
      </w:r>
      <w:r w:rsidRPr="00901873">
        <w:rPr>
          <w:sz w:val="28"/>
          <w:szCs w:val="28"/>
        </w:rPr>
        <w:t>Use of this paragraph is limited to license applications for defense articles where the purchase documentation includes commodities, software, or technology subject to the EAR (</w:t>
      </w:r>
      <w:r w:rsidRPr="00901873">
        <w:rPr>
          <w:i/>
          <w:sz w:val="28"/>
          <w:szCs w:val="28"/>
        </w:rPr>
        <w:t>see</w:t>
      </w:r>
      <w:r w:rsidRPr="00901873">
        <w:rPr>
          <w:sz w:val="28"/>
          <w:szCs w:val="28"/>
        </w:rPr>
        <w:t xml:space="preserve"> § 123.1(b) of this subchapter).</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t xml:space="preserve">Note 1 to Category III: </w:t>
      </w:r>
      <w:r w:rsidRPr="00901873">
        <w:rPr>
          <w:sz w:val="28"/>
          <w:szCs w:val="28"/>
        </w:rPr>
        <w:t>This category does not control ammunition crimped without a projectile (blank star) and dummy ammunition with a pierced powder chamber.</w:t>
      </w:r>
    </w:p>
    <w:p w:rsidR="00033207" w:rsidRPr="00901873" w:rsidRDefault="00033207" w:rsidP="00033207">
      <w:pPr>
        <w:tabs>
          <w:tab w:val="left" w:pos="360"/>
        </w:tabs>
        <w:spacing w:line="480" w:lineRule="auto"/>
        <w:ind w:firstLine="360"/>
        <w:contextualSpacing/>
        <w:rPr>
          <w:sz w:val="28"/>
          <w:szCs w:val="28"/>
        </w:rPr>
      </w:pPr>
      <w:r w:rsidRPr="00901873">
        <w:rPr>
          <w:i/>
          <w:sz w:val="28"/>
          <w:szCs w:val="28"/>
        </w:rPr>
        <w:t>Note 2 to Category III:</w:t>
      </w:r>
      <w:r w:rsidRPr="00901873">
        <w:rPr>
          <w:sz w:val="28"/>
          <w:szCs w:val="28"/>
        </w:rPr>
        <w:t xml:space="preserve"> This category does not control cartridge and shell casings that, prior to export, have been rendered useless beyond the possibility of restoration for use as a cartridge or shell casing by means of heating, flame treatment, mangling, crushing, cutting, or popping.</w:t>
      </w:r>
    </w:p>
    <w:p w:rsidR="002B42EA" w:rsidRPr="00901873" w:rsidRDefault="00033207" w:rsidP="00033207">
      <w:pPr>
        <w:widowControl w:val="0"/>
        <w:tabs>
          <w:tab w:val="left" w:pos="360"/>
        </w:tabs>
        <w:autoSpaceDE w:val="0"/>
        <w:autoSpaceDN w:val="0"/>
        <w:adjustRightInd w:val="0"/>
        <w:spacing w:line="480" w:lineRule="auto"/>
        <w:ind w:firstLine="360"/>
        <w:rPr>
          <w:rStyle w:val="tx1"/>
          <w:b w:val="0"/>
          <w:bCs w:val="0"/>
          <w:sz w:val="28"/>
          <w:szCs w:val="28"/>
        </w:rPr>
      </w:pPr>
      <w:r w:rsidRPr="00901873">
        <w:rPr>
          <w:i/>
          <w:sz w:val="28"/>
          <w:szCs w:val="28"/>
        </w:rPr>
        <w:t>Note 3 to Category III:</w:t>
      </w:r>
      <w:r w:rsidRPr="00901873">
        <w:rPr>
          <w:sz w:val="28"/>
          <w:szCs w:val="28"/>
        </w:rPr>
        <w:t xml:space="preserve"> Grenades containing non-lethal or less lethal projectiles are under the jurisdiction of the Department of Commerce.</w:t>
      </w:r>
    </w:p>
    <w:sectPr w:rsidR="002B42EA" w:rsidRPr="00901873" w:rsidSect="005256C7">
      <w:footerReference w:type="default" r:id="rId19"/>
      <w:headerReference w:type="first" r:id="rId20"/>
      <w:footerReference w:type="first" r:id="rId21"/>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40" w:rsidRDefault="000A7940">
      <w:r>
        <w:separator/>
      </w:r>
    </w:p>
  </w:endnote>
  <w:endnote w:type="continuationSeparator" w:id="0">
    <w:p w:rsidR="000A7940" w:rsidRDefault="000A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CB" w:rsidRDefault="008B13CB">
    <w:pPr>
      <w:pStyle w:val="Footer"/>
      <w:jc w:val="center"/>
      <w:rPr>
        <w:sz w:val="28"/>
        <w:szCs w:val="28"/>
      </w:rPr>
    </w:pPr>
  </w:p>
  <w:p w:rsidR="000A7940" w:rsidRPr="00C24573" w:rsidRDefault="009E1975">
    <w:pPr>
      <w:pStyle w:val="Footer"/>
      <w:jc w:val="center"/>
      <w:rPr>
        <w:sz w:val="28"/>
        <w:szCs w:val="28"/>
      </w:rPr>
    </w:pPr>
    <w:r w:rsidRPr="00C24573">
      <w:rPr>
        <w:sz w:val="28"/>
        <w:szCs w:val="28"/>
      </w:rPr>
      <w:fldChar w:fldCharType="begin"/>
    </w:r>
    <w:r w:rsidR="000A7940" w:rsidRPr="00C24573">
      <w:rPr>
        <w:sz w:val="28"/>
        <w:szCs w:val="28"/>
      </w:rPr>
      <w:instrText xml:space="preserve"> PAGE   \* MERGEFORMAT </w:instrText>
    </w:r>
    <w:r w:rsidRPr="00C24573">
      <w:rPr>
        <w:sz w:val="28"/>
        <w:szCs w:val="28"/>
      </w:rPr>
      <w:fldChar w:fldCharType="separate"/>
    </w:r>
    <w:r w:rsidR="00045F47">
      <w:rPr>
        <w:noProof/>
        <w:sz w:val="28"/>
        <w:szCs w:val="28"/>
      </w:rPr>
      <w:t>2</w:t>
    </w:r>
    <w:r w:rsidRPr="00C24573">
      <w:rPr>
        <w:sz w:val="28"/>
        <w:szCs w:val="28"/>
      </w:rPr>
      <w:fldChar w:fldCharType="end"/>
    </w:r>
  </w:p>
  <w:p w:rsidR="000A7940" w:rsidRPr="006864C6" w:rsidRDefault="00C62914" w:rsidP="006864C6">
    <w:pPr>
      <w:pStyle w:val="Footer"/>
    </w:pP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8b774f2db74ec32c4af67852"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2914" w:rsidRPr="00C62914" w:rsidRDefault="00C62914" w:rsidP="00C62914">
                          <w:pPr>
                            <w:jc w:val="center"/>
                            <w:rPr>
                              <w:color w:val="000000"/>
                              <w:sz w:val="20"/>
                            </w:rPr>
                          </w:pPr>
                          <w:r w:rsidRPr="00C62914">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b774f2db74ec32c4af67852" o:spid="_x0000_s1026" type="#_x0000_t202" alt="{&quot;HashCode&quot;:-1445854450,&quot;Height&quot;:792.0,&quot;Width&quot;:612.0,&quot;Placement&quot;:&quot;Footer&quot;,&quot;Index&quot;:&quot;Primary&quot;,&quot;Section&quot;:1,&quot;Top&quot;:0.0,&quot;Left&quot;:0.0}" style="position:absolute;margin-left:0;margin-top:756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ATMWG4WAwAANwYAAA4AAAAAAAAAAAAAAAAALgIA&#10;AGRycy9lMm9Eb2MueG1sUEsBAi0AFAAGAAgAAAAhAFjjpDzcAAAACwEAAA8AAAAAAAAAAAAAAAAA&#10;cAUAAGRycy9kb3ducmV2LnhtbFBLBQYAAAAABAAEAPMAAAB5BgAAAAA=&#10;" o:allowincell="f" filled="f" stroked="f" strokeweight=".5pt">
              <v:textbox inset=",0,,0">
                <w:txbxContent>
                  <w:p w:rsidR="00C62914" w:rsidRPr="00C62914" w:rsidRDefault="00C62914" w:rsidP="00C62914">
                    <w:pPr>
                      <w:jc w:val="center"/>
                      <w:rPr>
                        <w:color w:val="000000"/>
                        <w:sz w:val="20"/>
                      </w:rPr>
                    </w:pPr>
                    <w:r w:rsidRPr="00C62914">
                      <w:rPr>
                        <w:color w:val="000000"/>
                        <w:sz w:val="20"/>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14" w:rsidRDefault="00C62914">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9601200</wp:posOffset>
              </wp:positionV>
              <wp:extent cx="7772400" cy="266700"/>
              <wp:effectExtent l="0" t="0" r="0" b="0"/>
              <wp:wrapNone/>
              <wp:docPr id="2" name="MSIPCM45204f59ac49407a7e64e65d" descr="{&quot;HashCode&quot;:-14458544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2914" w:rsidRPr="00C62914" w:rsidRDefault="00C62914" w:rsidP="00C62914">
                          <w:pPr>
                            <w:jc w:val="center"/>
                            <w:rPr>
                              <w:color w:val="000000"/>
                              <w:sz w:val="20"/>
                            </w:rPr>
                          </w:pPr>
                          <w:r w:rsidRPr="00C62914">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5204f59ac49407a7e64e65d" o:spid="_x0000_s1027" type="#_x0000_t202" alt="{&quot;HashCode&quot;:-1445854450,&quot;Height&quot;:792.0,&quot;Width&quot;:612.0,&quot;Placement&quot;:&quot;Footer&quot;,&quot;Index&quot;:&quot;FirstPage&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T2cDJxUDAABABgAADgAAAAAAAAAAAAAAAAAuAgAA&#10;ZHJzL2Uyb0RvYy54bWxQSwECLQAUAAYACAAAACEAWOOkPNwAAAALAQAADwAAAAAAAAAAAAAAAABv&#10;BQAAZHJzL2Rvd25yZXYueG1sUEsFBgAAAAAEAAQA8wAAAHgGAAAAAA==&#10;" o:allowincell="f" filled="f" stroked="f" strokeweight=".5pt">
              <v:textbox inset=",0,,0">
                <w:txbxContent>
                  <w:p w:rsidR="00C62914" w:rsidRPr="00C62914" w:rsidRDefault="00C62914" w:rsidP="00C62914">
                    <w:pPr>
                      <w:jc w:val="center"/>
                      <w:rPr>
                        <w:color w:val="000000"/>
                        <w:sz w:val="20"/>
                      </w:rPr>
                    </w:pPr>
                    <w:r w:rsidRPr="00C62914">
                      <w:rPr>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40" w:rsidRDefault="000A7940">
      <w:r>
        <w:separator/>
      </w:r>
    </w:p>
  </w:footnote>
  <w:footnote w:type="continuationSeparator" w:id="0">
    <w:p w:rsidR="000A7940" w:rsidRDefault="000A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88811"/>
      <w:docPartObj>
        <w:docPartGallery w:val="Page Numbers (Top of Page)"/>
        <w:docPartUnique/>
      </w:docPartObj>
    </w:sdtPr>
    <w:sdtEndPr>
      <w:rPr>
        <w:noProof/>
      </w:rPr>
    </w:sdtEndPr>
    <w:sdtContent>
      <w:p w:rsidR="00067CA1" w:rsidRDefault="00067C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67CA1" w:rsidRDefault="00067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842"/>
    <w:multiLevelType w:val="hybridMultilevel"/>
    <w:tmpl w:val="C91CEE14"/>
    <w:lvl w:ilvl="0" w:tplc="A668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0377"/>
    <w:multiLevelType w:val="hybridMultilevel"/>
    <w:tmpl w:val="C86EA4EA"/>
    <w:lvl w:ilvl="0" w:tplc="548E57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B0DE7"/>
    <w:multiLevelType w:val="hybridMultilevel"/>
    <w:tmpl w:val="5138405E"/>
    <w:lvl w:ilvl="0" w:tplc="41CC971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B15E3"/>
    <w:multiLevelType w:val="hybridMultilevel"/>
    <w:tmpl w:val="A4E8D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2771A"/>
    <w:multiLevelType w:val="hybridMultilevel"/>
    <w:tmpl w:val="1EC24E56"/>
    <w:lvl w:ilvl="0" w:tplc="F29CEC76">
      <w:start w:val="1"/>
      <w:numFmt w:val="low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15:restartNumberingAfterBreak="0">
    <w:nsid w:val="0F0035E9"/>
    <w:multiLevelType w:val="hybridMultilevel"/>
    <w:tmpl w:val="5C406D34"/>
    <w:lvl w:ilvl="0" w:tplc="1FC67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5236D"/>
    <w:multiLevelType w:val="hybridMultilevel"/>
    <w:tmpl w:val="A7B077AE"/>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33868"/>
    <w:multiLevelType w:val="hybridMultilevel"/>
    <w:tmpl w:val="4AC02FC4"/>
    <w:lvl w:ilvl="0" w:tplc="A6045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1428C"/>
    <w:multiLevelType w:val="hybridMultilevel"/>
    <w:tmpl w:val="F7922D60"/>
    <w:lvl w:ilvl="0" w:tplc="FFD4FC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112FBE"/>
    <w:multiLevelType w:val="hybridMultilevel"/>
    <w:tmpl w:val="30CA278A"/>
    <w:lvl w:ilvl="0" w:tplc="67EAF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078C6"/>
    <w:multiLevelType w:val="hybridMultilevel"/>
    <w:tmpl w:val="7C9251F8"/>
    <w:lvl w:ilvl="0" w:tplc="3B385C2E">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38C6107"/>
    <w:multiLevelType w:val="hybridMultilevel"/>
    <w:tmpl w:val="558443CC"/>
    <w:lvl w:ilvl="0" w:tplc="CAFA7AE6">
      <w:start w:val="1"/>
      <w:numFmt w:val="bullet"/>
      <w:suff w:val="space"/>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32C86"/>
    <w:multiLevelType w:val="hybridMultilevel"/>
    <w:tmpl w:val="810AE9C6"/>
    <w:lvl w:ilvl="0" w:tplc="1716F91E">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A2D4E"/>
    <w:multiLevelType w:val="hybridMultilevel"/>
    <w:tmpl w:val="165E8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633C3"/>
    <w:multiLevelType w:val="hybridMultilevel"/>
    <w:tmpl w:val="1BD8AD6A"/>
    <w:lvl w:ilvl="0" w:tplc="4C70C41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008728A"/>
    <w:multiLevelType w:val="hybridMultilevel"/>
    <w:tmpl w:val="3004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62323"/>
    <w:multiLevelType w:val="hybridMultilevel"/>
    <w:tmpl w:val="E448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74403"/>
    <w:multiLevelType w:val="hybridMultilevel"/>
    <w:tmpl w:val="BA1A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0426A"/>
    <w:multiLevelType w:val="hybridMultilevel"/>
    <w:tmpl w:val="CD8858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62C723A"/>
    <w:multiLevelType w:val="hybridMultilevel"/>
    <w:tmpl w:val="BCCA0132"/>
    <w:lvl w:ilvl="0" w:tplc="415E2A6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15:restartNumberingAfterBreak="0">
    <w:nsid w:val="39A64B4B"/>
    <w:multiLevelType w:val="hybridMultilevel"/>
    <w:tmpl w:val="97FE692E"/>
    <w:lvl w:ilvl="0" w:tplc="A824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30499"/>
    <w:multiLevelType w:val="hybridMultilevel"/>
    <w:tmpl w:val="1328260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D0647D2"/>
    <w:multiLevelType w:val="hybridMultilevel"/>
    <w:tmpl w:val="CB32E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94B84"/>
    <w:multiLevelType w:val="hybridMultilevel"/>
    <w:tmpl w:val="9A9A7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B52AE"/>
    <w:multiLevelType w:val="hybridMultilevel"/>
    <w:tmpl w:val="ED22E8B4"/>
    <w:lvl w:ilvl="0" w:tplc="F0F0DA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C663645"/>
    <w:multiLevelType w:val="hybridMultilevel"/>
    <w:tmpl w:val="E6585716"/>
    <w:lvl w:ilvl="0" w:tplc="3FE6AD9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2F299F"/>
    <w:multiLevelType w:val="hybridMultilevel"/>
    <w:tmpl w:val="00062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FAD5523"/>
    <w:multiLevelType w:val="hybridMultilevel"/>
    <w:tmpl w:val="F2C884F6"/>
    <w:lvl w:ilvl="0" w:tplc="41CC971A">
      <w:start w:val="1"/>
      <w:numFmt w:val="decimal"/>
      <w:lvlText w:val="(%1)"/>
      <w:lvlJc w:val="left"/>
      <w:pPr>
        <w:ind w:left="360" w:hanging="360"/>
      </w:pPr>
      <w:rPr>
        <w:rFonts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8" w15:restartNumberingAfterBreak="0">
    <w:nsid w:val="55A27542"/>
    <w:multiLevelType w:val="hybridMultilevel"/>
    <w:tmpl w:val="1108DEC6"/>
    <w:lvl w:ilvl="0" w:tplc="E070A33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6919A3"/>
    <w:multiLevelType w:val="hybridMultilevel"/>
    <w:tmpl w:val="7132F8B6"/>
    <w:lvl w:ilvl="0" w:tplc="E2F0C00E">
      <w:start w:val="3"/>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C01B83"/>
    <w:multiLevelType w:val="hybridMultilevel"/>
    <w:tmpl w:val="C076107E"/>
    <w:lvl w:ilvl="0" w:tplc="08C245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37E77"/>
    <w:multiLevelType w:val="hybridMultilevel"/>
    <w:tmpl w:val="482E7B8C"/>
    <w:lvl w:ilvl="0" w:tplc="2FE0E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0739E"/>
    <w:multiLevelType w:val="hybridMultilevel"/>
    <w:tmpl w:val="ED1C0886"/>
    <w:lvl w:ilvl="0" w:tplc="58FC30C4">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1C46AC6"/>
    <w:multiLevelType w:val="hybridMultilevel"/>
    <w:tmpl w:val="7CDED69A"/>
    <w:lvl w:ilvl="0" w:tplc="0409000F">
      <w:start w:val="1"/>
      <w:numFmt w:val="decimal"/>
      <w:lvlText w:val="%1."/>
      <w:lvlJc w:val="left"/>
      <w:pPr>
        <w:ind w:left="360" w:hanging="360"/>
      </w:pPr>
      <w:rPr>
        <w:rFonts w:hint="default"/>
      </w:rPr>
    </w:lvl>
    <w:lvl w:ilvl="1" w:tplc="6B6A335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21833"/>
    <w:multiLevelType w:val="hybridMultilevel"/>
    <w:tmpl w:val="D9261302"/>
    <w:lvl w:ilvl="0" w:tplc="D1DA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365E7"/>
    <w:multiLevelType w:val="hybridMultilevel"/>
    <w:tmpl w:val="88747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E706C"/>
    <w:multiLevelType w:val="hybridMultilevel"/>
    <w:tmpl w:val="3418E78A"/>
    <w:lvl w:ilvl="0" w:tplc="27346E8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1F7A8A"/>
    <w:multiLevelType w:val="hybridMultilevel"/>
    <w:tmpl w:val="63D45B90"/>
    <w:lvl w:ilvl="0" w:tplc="108E7920">
      <w:start w:val="1"/>
      <w:numFmt w:val="lowerLetter"/>
      <w:lvlText w:val="(%1)"/>
      <w:lvlJc w:val="left"/>
      <w:pPr>
        <w:ind w:left="375" w:hanging="37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094328C"/>
    <w:multiLevelType w:val="hybridMultilevel"/>
    <w:tmpl w:val="D4FE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A0E88"/>
    <w:multiLevelType w:val="hybridMultilevel"/>
    <w:tmpl w:val="EEFA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0C27"/>
    <w:multiLevelType w:val="multilevel"/>
    <w:tmpl w:val="A956E5C0"/>
    <w:lvl w:ilvl="0">
      <w:start w:val="119"/>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2824507"/>
    <w:multiLevelType w:val="hybridMultilevel"/>
    <w:tmpl w:val="14CC425C"/>
    <w:lvl w:ilvl="0" w:tplc="3A22B5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537D44"/>
    <w:multiLevelType w:val="hybridMultilevel"/>
    <w:tmpl w:val="C2887D36"/>
    <w:lvl w:ilvl="0" w:tplc="846C8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FC3BFB"/>
    <w:multiLevelType w:val="hybridMultilevel"/>
    <w:tmpl w:val="487A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7593B"/>
    <w:multiLevelType w:val="hybridMultilevel"/>
    <w:tmpl w:val="7A30EBD4"/>
    <w:lvl w:ilvl="0" w:tplc="0409000F">
      <w:start w:val="1"/>
      <w:numFmt w:val="decimal"/>
      <w:lvlText w:val="%1."/>
      <w:lvlJc w:val="left"/>
      <w:pPr>
        <w:ind w:left="720" w:hanging="360"/>
      </w:pPr>
      <w:rPr>
        <w:rFonts w:hint="default"/>
      </w:rPr>
    </w:lvl>
    <w:lvl w:ilvl="1" w:tplc="CFF8DE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6174E"/>
    <w:multiLevelType w:val="hybridMultilevel"/>
    <w:tmpl w:val="FAAA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5"/>
  </w:num>
  <w:num w:numId="7">
    <w:abstractNumId w:val="19"/>
  </w:num>
  <w:num w:numId="8">
    <w:abstractNumId w:val="37"/>
  </w:num>
  <w:num w:numId="9">
    <w:abstractNumId w:val="24"/>
  </w:num>
  <w:num w:numId="10">
    <w:abstractNumId w:val="14"/>
  </w:num>
  <w:num w:numId="11">
    <w:abstractNumId w:val="2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31"/>
  </w:num>
  <w:num w:numId="16">
    <w:abstractNumId w:val="5"/>
  </w:num>
  <w:num w:numId="17">
    <w:abstractNumId w:val="7"/>
  </w:num>
  <w:num w:numId="18">
    <w:abstractNumId w:val="17"/>
  </w:num>
  <w:num w:numId="19">
    <w:abstractNumId w:val="25"/>
  </w:num>
  <w:num w:numId="20">
    <w:abstractNumId w:val="21"/>
  </w:num>
  <w:num w:numId="21">
    <w:abstractNumId w:val="10"/>
  </w:num>
  <w:num w:numId="22">
    <w:abstractNumId w:val="3"/>
  </w:num>
  <w:num w:numId="23">
    <w:abstractNumId w:val="44"/>
  </w:num>
  <w:num w:numId="24">
    <w:abstractNumId w:val="6"/>
  </w:num>
  <w:num w:numId="25">
    <w:abstractNumId w:val="41"/>
  </w:num>
  <w:num w:numId="26">
    <w:abstractNumId w:val="8"/>
  </w:num>
  <w:num w:numId="27">
    <w:abstractNumId w:val="20"/>
  </w:num>
  <w:num w:numId="28">
    <w:abstractNumId w:val="13"/>
  </w:num>
  <w:num w:numId="29">
    <w:abstractNumId w:val="2"/>
  </w:num>
  <w:num w:numId="30">
    <w:abstractNumId w:val="9"/>
  </w:num>
  <w:num w:numId="31">
    <w:abstractNumId w:val="26"/>
  </w:num>
  <w:num w:numId="32">
    <w:abstractNumId w:val="27"/>
  </w:num>
  <w:num w:numId="33">
    <w:abstractNumId w:val="42"/>
  </w:num>
  <w:num w:numId="34">
    <w:abstractNumId w:val="4"/>
  </w:num>
  <w:num w:numId="35">
    <w:abstractNumId w:val="34"/>
  </w:num>
  <w:num w:numId="36">
    <w:abstractNumId w:val="30"/>
  </w:num>
  <w:num w:numId="37">
    <w:abstractNumId w:val="12"/>
  </w:num>
  <w:num w:numId="38">
    <w:abstractNumId w:val="32"/>
  </w:num>
  <w:num w:numId="39">
    <w:abstractNumId w:val="35"/>
  </w:num>
  <w:num w:numId="40">
    <w:abstractNumId w:val="11"/>
  </w:num>
  <w:num w:numId="41">
    <w:abstractNumId w:val="33"/>
  </w:num>
  <w:num w:numId="42">
    <w:abstractNumId w:val="38"/>
  </w:num>
  <w:num w:numId="43">
    <w:abstractNumId w:val="16"/>
  </w:num>
  <w:num w:numId="44">
    <w:abstractNumId w:val="43"/>
  </w:num>
  <w:num w:numId="45">
    <w:abstractNumId w:val="1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11"/>
    <w:rsid w:val="00000457"/>
    <w:rsid w:val="000004D8"/>
    <w:rsid w:val="00000B8D"/>
    <w:rsid w:val="0000136F"/>
    <w:rsid w:val="00002AAB"/>
    <w:rsid w:val="000034B3"/>
    <w:rsid w:val="0000590C"/>
    <w:rsid w:val="000071CF"/>
    <w:rsid w:val="00007797"/>
    <w:rsid w:val="00007AC5"/>
    <w:rsid w:val="00010810"/>
    <w:rsid w:val="00010F44"/>
    <w:rsid w:val="0001151F"/>
    <w:rsid w:val="00011533"/>
    <w:rsid w:val="00011AFB"/>
    <w:rsid w:val="00011E87"/>
    <w:rsid w:val="00011FDA"/>
    <w:rsid w:val="00012436"/>
    <w:rsid w:val="0001261C"/>
    <w:rsid w:val="00012FBF"/>
    <w:rsid w:val="0001307B"/>
    <w:rsid w:val="0001323F"/>
    <w:rsid w:val="00013929"/>
    <w:rsid w:val="00014C8A"/>
    <w:rsid w:val="00014FD0"/>
    <w:rsid w:val="00015569"/>
    <w:rsid w:val="0001584B"/>
    <w:rsid w:val="000162BF"/>
    <w:rsid w:val="00016941"/>
    <w:rsid w:val="00017023"/>
    <w:rsid w:val="0001718E"/>
    <w:rsid w:val="00017F14"/>
    <w:rsid w:val="0002029D"/>
    <w:rsid w:val="00024531"/>
    <w:rsid w:val="00025D08"/>
    <w:rsid w:val="00026107"/>
    <w:rsid w:val="00026202"/>
    <w:rsid w:val="0002621B"/>
    <w:rsid w:val="00026468"/>
    <w:rsid w:val="00026579"/>
    <w:rsid w:val="00026842"/>
    <w:rsid w:val="00026C5E"/>
    <w:rsid w:val="000278C6"/>
    <w:rsid w:val="0003005D"/>
    <w:rsid w:val="000305D6"/>
    <w:rsid w:val="00032063"/>
    <w:rsid w:val="00032529"/>
    <w:rsid w:val="00032551"/>
    <w:rsid w:val="00032A92"/>
    <w:rsid w:val="00033207"/>
    <w:rsid w:val="0003336C"/>
    <w:rsid w:val="00033E88"/>
    <w:rsid w:val="000345C1"/>
    <w:rsid w:val="000354E6"/>
    <w:rsid w:val="00036616"/>
    <w:rsid w:val="000373C5"/>
    <w:rsid w:val="000373D0"/>
    <w:rsid w:val="00037AAD"/>
    <w:rsid w:val="00042A72"/>
    <w:rsid w:val="00045240"/>
    <w:rsid w:val="00045358"/>
    <w:rsid w:val="00045951"/>
    <w:rsid w:val="00045F47"/>
    <w:rsid w:val="000466A1"/>
    <w:rsid w:val="0004768D"/>
    <w:rsid w:val="00047C7F"/>
    <w:rsid w:val="00050C85"/>
    <w:rsid w:val="00050F2C"/>
    <w:rsid w:val="000511C6"/>
    <w:rsid w:val="00051450"/>
    <w:rsid w:val="00052631"/>
    <w:rsid w:val="00054827"/>
    <w:rsid w:val="000548BF"/>
    <w:rsid w:val="00055776"/>
    <w:rsid w:val="00055AAD"/>
    <w:rsid w:val="00055F75"/>
    <w:rsid w:val="0005632E"/>
    <w:rsid w:val="0005709C"/>
    <w:rsid w:val="00057C9E"/>
    <w:rsid w:val="00060138"/>
    <w:rsid w:val="00060380"/>
    <w:rsid w:val="00060DB8"/>
    <w:rsid w:val="00063080"/>
    <w:rsid w:val="000642D6"/>
    <w:rsid w:val="00065549"/>
    <w:rsid w:val="000655AD"/>
    <w:rsid w:val="0006560B"/>
    <w:rsid w:val="0006580B"/>
    <w:rsid w:val="00067CA1"/>
    <w:rsid w:val="00067E07"/>
    <w:rsid w:val="00067FB4"/>
    <w:rsid w:val="00071732"/>
    <w:rsid w:val="00071BDF"/>
    <w:rsid w:val="00072C00"/>
    <w:rsid w:val="00072E1F"/>
    <w:rsid w:val="0007446A"/>
    <w:rsid w:val="0007556B"/>
    <w:rsid w:val="00075922"/>
    <w:rsid w:val="00075FF0"/>
    <w:rsid w:val="0007704F"/>
    <w:rsid w:val="0007719E"/>
    <w:rsid w:val="00080C9B"/>
    <w:rsid w:val="00082094"/>
    <w:rsid w:val="000825C3"/>
    <w:rsid w:val="000833CA"/>
    <w:rsid w:val="00083986"/>
    <w:rsid w:val="00083F59"/>
    <w:rsid w:val="00085523"/>
    <w:rsid w:val="00086D0B"/>
    <w:rsid w:val="00087EC4"/>
    <w:rsid w:val="00090147"/>
    <w:rsid w:val="0009083A"/>
    <w:rsid w:val="00091071"/>
    <w:rsid w:val="000922AB"/>
    <w:rsid w:val="000929C2"/>
    <w:rsid w:val="00092D3A"/>
    <w:rsid w:val="00092E42"/>
    <w:rsid w:val="0009325A"/>
    <w:rsid w:val="000932AD"/>
    <w:rsid w:val="00093CEB"/>
    <w:rsid w:val="000946FD"/>
    <w:rsid w:val="00095C13"/>
    <w:rsid w:val="000961BF"/>
    <w:rsid w:val="00096886"/>
    <w:rsid w:val="000970E1"/>
    <w:rsid w:val="000977F6"/>
    <w:rsid w:val="000A0F98"/>
    <w:rsid w:val="000A1064"/>
    <w:rsid w:val="000A110F"/>
    <w:rsid w:val="000A22BB"/>
    <w:rsid w:val="000A26AF"/>
    <w:rsid w:val="000A2773"/>
    <w:rsid w:val="000A35B3"/>
    <w:rsid w:val="000A4F07"/>
    <w:rsid w:val="000A5925"/>
    <w:rsid w:val="000A7940"/>
    <w:rsid w:val="000A7C14"/>
    <w:rsid w:val="000B0DC2"/>
    <w:rsid w:val="000B1352"/>
    <w:rsid w:val="000B1C6C"/>
    <w:rsid w:val="000B233F"/>
    <w:rsid w:val="000B2B47"/>
    <w:rsid w:val="000B4253"/>
    <w:rsid w:val="000B4EE3"/>
    <w:rsid w:val="000B689E"/>
    <w:rsid w:val="000B72CF"/>
    <w:rsid w:val="000B7DF3"/>
    <w:rsid w:val="000C0B36"/>
    <w:rsid w:val="000C0BAF"/>
    <w:rsid w:val="000C0E8E"/>
    <w:rsid w:val="000C1444"/>
    <w:rsid w:val="000C1903"/>
    <w:rsid w:val="000C1F82"/>
    <w:rsid w:val="000C1FE2"/>
    <w:rsid w:val="000C28BC"/>
    <w:rsid w:val="000C2F79"/>
    <w:rsid w:val="000C44DB"/>
    <w:rsid w:val="000C45CD"/>
    <w:rsid w:val="000C49CE"/>
    <w:rsid w:val="000C519A"/>
    <w:rsid w:val="000C5E40"/>
    <w:rsid w:val="000C650C"/>
    <w:rsid w:val="000C7139"/>
    <w:rsid w:val="000D12F1"/>
    <w:rsid w:val="000D1AE7"/>
    <w:rsid w:val="000D295A"/>
    <w:rsid w:val="000D2A77"/>
    <w:rsid w:val="000D3CA1"/>
    <w:rsid w:val="000D3CDF"/>
    <w:rsid w:val="000D3E4E"/>
    <w:rsid w:val="000D57CF"/>
    <w:rsid w:val="000D5FB8"/>
    <w:rsid w:val="000D614D"/>
    <w:rsid w:val="000D624B"/>
    <w:rsid w:val="000D67C7"/>
    <w:rsid w:val="000D6DC6"/>
    <w:rsid w:val="000D7819"/>
    <w:rsid w:val="000E0345"/>
    <w:rsid w:val="000E1F37"/>
    <w:rsid w:val="000E2693"/>
    <w:rsid w:val="000E2BC1"/>
    <w:rsid w:val="000E3611"/>
    <w:rsid w:val="000E47A4"/>
    <w:rsid w:val="000E5546"/>
    <w:rsid w:val="000E59FD"/>
    <w:rsid w:val="000E5D4C"/>
    <w:rsid w:val="000E5E4D"/>
    <w:rsid w:val="000E6B65"/>
    <w:rsid w:val="000E7675"/>
    <w:rsid w:val="000F0181"/>
    <w:rsid w:val="000F13A8"/>
    <w:rsid w:val="000F1C53"/>
    <w:rsid w:val="000F2FDF"/>
    <w:rsid w:val="000F32CA"/>
    <w:rsid w:val="000F359F"/>
    <w:rsid w:val="000F3899"/>
    <w:rsid w:val="000F3CA5"/>
    <w:rsid w:val="000F3E1E"/>
    <w:rsid w:val="000F4BD8"/>
    <w:rsid w:val="000F50C2"/>
    <w:rsid w:val="000F59FE"/>
    <w:rsid w:val="000F6715"/>
    <w:rsid w:val="000F7977"/>
    <w:rsid w:val="001014B7"/>
    <w:rsid w:val="00101687"/>
    <w:rsid w:val="001023D4"/>
    <w:rsid w:val="00102682"/>
    <w:rsid w:val="00102AFD"/>
    <w:rsid w:val="00104027"/>
    <w:rsid w:val="001046DE"/>
    <w:rsid w:val="00104BFC"/>
    <w:rsid w:val="0010514D"/>
    <w:rsid w:val="00105DD8"/>
    <w:rsid w:val="00106AFB"/>
    <w:rsid w:val="00106CE0"/>
    <w:rsid w:val="00107144"/>
    <w:rsid w:val="0010771C"/>
    <w:rsid w:val="001124BD"/>
    <w:rsid w:val="00112B61"/>
    <w:rsid w:val="00112D16"/>
    <w:rsid w:val="001136BC"/>
    <w:rsid w:val="00116721"/>
    <w:rsid w:val="00117032"/>
    <w:rsid w:val="0011722A"/>
    <w:rsid w:val="001177C4"/>
    <w:rsid w:val="00120205"/>
    <w:rsid w:val="001214B7"/>
    <w:rsid w:val="001218D1"/>
    <w:rsid w:val="00121F21"/>
    <w:rsid w:val="00122730"/>
    <w:rsid w:val="00123399"/>
    <w:rsid w:val="001239F5"/>
    <w:rsid w:val="00123E1B"/>
    <w:rsid w:val="00124493"/>
    <w:rsid w:val="001247B7"/>
    <w:rsid w:val="00125A7C"/>
    <w:rsid w:val="0012615B"/>
    <w:rsid w:val="00126963"/>
    <w:rsid w:val="00127215"/>
    <w:rsid w:val="001276A9"/>
    <w:rsid w:val="00127A09"/>
    <w:rsid w:val="00127ADE"/>
    <w:rsid w:val="00127C90"/>
    <w:rsid w:val="00130BC1"/>
    <w:rsid w:val="00132F1D"/>
    <w:rsid w:val="001331D9"/>
    <w:rsid w:val="001344C5"/>
    <w:rsid w:val="001351B6"/>
    <w:rsid w:val="00136473"/>
    <w:rsid w:val="00136735"/>
    <w:rsid w:val="00136950"/>
    <w:rsid w:val="0013721A"/>
    <w:rsid w:val="001373CE"/>
    <w:rsid w:val="0014089F"/>
    <w:rsid w:val="00142E4C"/>
    <w:rsid w:val="00143105"/>
    <w:rsid w:val="00144BA4"/>
    <w:rsid w:val="001451E4"/>
    <w:rsid w:val="0014594D"/>
    <w:rsid w:val="001465C0"/>
    <w:rsid w:val="00147071"/>
    <w:rsid w:val="00150E6A"/>
    <w:rsid w:val="001514CF"/>
    <w:rsid w:val="00151613"/>
    <w:rsid w:val="00153000"/>
    <w:rsid w:val="00154AF9"/>
    <w:rsid w:val="00156024"/>
    <w:rsid w:val="00156C1D"/>
    <w:rsid w:val="00156FA8"/>
    <w:rsid w:val="00157040"/>
    <w:rsid w:val="00157EF7"/>
    <w:rsid w:val="00160EC5"/>
    <w:rsid w:val="00161B1C"/>
    <w:rsid w:val="00162F50"/>
    <w:rsid w:val="00163AAA"/>
    <w:rsid w:val="00164AC0"/>
    <w:rsid w:val="00165028"/>
    <w:rsid w:val="0016595C"/>
    <w:rsid w:val="00165B11"/>
    <w:rsid w:val="001666A5"/>
    <w:rsid w:val="00167478"/>
    <w:rsid w:val="0016768B"/>
    <w:rsid w:val="001678B7"/>
    <w:rsid w:val="00167BE7"/>
    <w:rsid w:val="00170CCE"/>
    <w:rsid w:val="00171330"/>
    <w:rsid w:val="00171FED"/>
    <w:rsid w:val="00172172"/>
    <w:rsid w:val="0017381C"/>
    <w:rsid w:val="00173F4C"/>
    <w:rsid w:val="001743A4"/>
    <w:rsid w:val="0017489C"/>
    <w:rsid w:val="0017525A"/>
    <w:rsid w:val="00175427"/>
    <w:rsid w:val="00177AA2"/>
    <w:rsid w:val="001800BF"/>
    <w:rsid w:val="00181195"/>
    <w:rsid w:val="00181454"/>
    <w:rsid w:val="00181B63"/>
    <w:rsid w:val="00181EFB"/>
    <w:rsid w:val="00182275"/>
    <w:rsid w:val="00183218"/>
    <w:rsid w:val="001833AA"/>
    <w:rsid w:val="001835F2"/>
    <w:rsid w:val="0018383E"/>
    <w:rsid w:val="0018486A"/>
    <w:rsid w:val="00185709"/>
    <w:rsid w:val="00185AF0"/>
    <w:rsid w:val="00185D08"/>
    <w:rsid w:val="00186232"/>
    <w:rsid w:val="00186BFA"/>
    <w:rsid w:val="00186C0E"/>
    <w:rsid w:val="001870C4"/>
    <w:rsid w:val="0018746C"/>
    <w:rsid w:val="00187C9A"/>
    <w:rsid w:val="00190194"/>
    <w:rsid w:val="00190B64"/>
    <w:rsid w:val="00191B05"/>
    <w:rsid w:val="00192449"/>
    <w:rsid w:val="001938AA"/>
    <w:rsid w:val="00193DAA"/>
    <w:rsid w:val="0019404D"/>
    <w:rsid w:val="001962C9"/>
    <w:rsid w:val="00197097"/>
    <w:rsid w:val="0019759F"/>
    <w:rsid w:val="00197A13"/>
    <w:rsid w:val="001A090D"/>
    <w:rsid w:val="001A0C3F"/>
    <w:rsid w:val="001A127E"/>
    <w:rsid w:val="001A1F4A"/>
    <w:rsid w:val="001A308B"/>
    <w:rsid w:val="001A3D25"/>
    <w:rsid w:val="001A46C9"/>
    <w:rsid w:val="001A478A"/>
    <w:rsid w:val="001A5929"/>
    <w:rsid w:val="001A5F1A"/>
    <w:rsid w:val="001A5F3D"/>
    <w:rsid w:val="001A7910"/>
    <w:rsid w:val="001B190A"/>
    <w:rsid w:val="001B2265"/>
    <w:rsid w:val="001B2BED"/>
    <w:rsid w:val="001B3738"/>
    <w:rsid w:val="001B3C14"/>
    <w:rsid w:val="001B3D77"/>
    <w:rsid w:val="001B4882"/>
    <w:rsid w:val="001B493C"/>
    <w:rsid w:val="001B5131"/>
    <w:rsid w:val="001B56FA"/>
    <w:rsid w:val="001B5762"/>
    <w:rsid w:val="001B5975"/>
    <w:rsid w:val="001B5F55"/>
    <w:rsid w:val="001B669B"/>
    <w:rsid w:val="001B7073"/>
    <w:rsid w:val="001C094D"/>
    <w:rsid w:val="001C0B3B"/>
    <w:rsid w:val="001C1A22"/>
    <w:rsid w:val="001C205E"/>
    <w:rsid w:val="001C2AFB"/>
    <w:rsid w:val="001C2BA7"/>
    <w:rsid w:val="001C2D08"/>
    <w:rsid w:val="001C319D"/>
    <w:rsid w:val="001C3CD6"/>
    <w:rsid w:val="001C419B"/>
    <w:rsid w:val="001C41CD"/>
    <w:rsid w:val="001C4730"/>
    <w:rsid w:val="001C4875"/>
    <w:rsid w:val="001C4A1B"/>
    <w:rsid w:val="001C4CD9"/>
    <w:rsid w:val="001C4F0A"/>
    <w:rsid w:val="001C5270"/>
    <w:rsid w:val="001C56BC"/>
    <w:rsid w:val="001C6564"/>
    <w:rsid w:val="001C7526"/>
    <w:rsid w:val="001C78A3"/>
    <w:rsid w:val="001D0021"/>
    <w:rsid w:val="001D0CC6"/>
    <w:rsid w:val="001D1F91"/>
    <w:rsid w:val="001D3193"/>
    <w:rsid w:val="001D343C"/>
    <w:rsid w:val="001D36C1"/>
    <w:rsid w:val="001D3905"/>
    <w:rsid w:val="001D42DE"/>
    <w:rsid w:val="001D4672"/>
    <w:rsid w:val="001D47AC"/>
    <w:rsid w:val="001D5600"/>
    <w:rsid w:val="001D5909"/>
    <w:rsid w:val="001D6194"/>
    <w:rsid w:val="001D6B08"/>
    <w:rsid w:val="001D6F09"/>
    <w:rsid w:val="001D7AC1"/>
    <w:rsid w:val="001D7AFC"/>
    <w:rsid w:val="001D7DC9"/>
    <w:rsid w:val="001E02D9"/>
    <w:rsid w:val="001E05C7"/>
    <w:rsid w:val="001E1BC4"/>
    <w:rsid w:val="001E21AF"/>
    <w:rsid w:val="001E244C"/>
    <w:rsid w:val="001E3475"/>
    <w:rsid w:val="001E3531"/>
    <w:rsid w:val="001E3734"/>
    <w:rsid w:val="001E39DB"/>
    <w:rsid w:val="001E3ABF"/>
    <w:rsid w:val="001E3B2B"/>
    <w:rsid w:val="001E7793"/>
    <w:rsid w:val="001F0165"/>
    <w:rsid w:val="001F018D"/>
    <w:rsid w:val="001F09E8"/>
    <w:rsid w:val="001F0B86"/>
    <w:rsid w:val="001F254B"/>
    <w:rsid w:val="001F33C1"/>
    <w:rsid w:val="001F393C"/>
    <w:rsid w:val="001F4C3B"/>
    <w:rsid w:val="001F51AD"/>
    <w:rsid w:val="001F569C"/>
    <w:rsid w:val="001F7895"/>
    <w:rsid w:val="002004CA"/>
    <w:rsid w:val="00200B14"/>
    <w:rsid w:val="002019F7"/>
    <w:rsid w:val="0020209A"/>
    <w:rsid w:val="00202BDA"/>
    <w:rsid w:val="00202D2C"/>
    <w:rsid w:val="00203943"/>
    <w:rsid w:val="00204321"/>
    <w:rsid w:val="0020466B"/>
    <w:rsid w:val="00205FBA"/>
    <w:rsid w:val="002064DC"/>
    <w:rsid w:val="0020651D"/>
    <w:rsid w:val="00207244"/>
    <w:rsid w:val="00211066"/>
    <w:rsid w:val="00211465"/>
    <w:rsid w:val="00211500"/>
    <w:rsid w:val="002116B8"/>
    <w:rsid w:val="00211A30"/>
    <w:rsid w:val="00212DEB"/>
    <w:rsid w:val="0021620D"/>
    <w:rsid w:val="0021645D"/>
    <w:rsid w:val="00221704"/>
    <w:rsid w:val="00221B77"/>
    <w:rsid w:val="002220AB"/>
    <w:rsid w:val="002226F7"/>
    <w:rsid w:val="00222F56"/>
    <w:rsid w:val="002232DA"/>
    <w:rsid w:val="002239D0"/>
    <w:rsid w:val="002256B8"/>
    <w:rsid w:val="00225725"/>
    <w:rsid w:val="00225ABD"/>
    <w:rsid w:val="00225B39"/>
    <w:rsid w:val="0022609D"/>
    <w:rsid w:val="00230D7E"/>
    <w:rsid w:val="00231093"/>
    <w:rsid w:val="002317E7"/>
    <w:rsid w:val="00232BE6"/>
    <w:rsid w:val="00232D1F"/>
    <w:rsid w:val="00232D44"/>
    <w:rsid w:val="0023309B"/>
    <w:rsid w:val="00235412"/>
    <w:rsid w:val="0023545B"/>
    <w:rsid w:val="00235A18"/>
    <w:rsid w:val="002368B7"/>
    <w:rsid w:val="00237593"/>
    <w:rsid w:val="00237EBC"/>
    <w:rsid w:val="002406F3"/>
    <w:rsid w:val="00240ABB"/>
    <w:rsid w:val="00241DDB"/>
    <w:rsid w:val="00241ED9"/>
    <w:rsid w:val="0024200B"/>
    <w:rsid w:val="002435C4"/>
    <w:rsid w:val="00243BCA"/>
    <w:rsid w:val="002445B6"/>
    <w:rsid w:val="00245919"/>
    <w:rsid w:val="00245A0C"/>
    <w:rsid w:val="00245EFC"/>
    <w:rsid w:val="0025195A"/>
    <w:rsid w:val="00252C60"/>
    <w:rsid w:val="00252E28"/>
    <w:rsid w:val="002530A8"/>
    <w:rsid w:val="00257AEF"/>
    <w:rsid w:val="00260C1B"/>
    <w:rsid w:val="00261486"/>
    <w:rsid w:val="002618C8"/>
    <w:rsid w:val="00262AF2"/>
    <w:rsid w:val="00264149"/>
    <w:rsid w:val="00265FC5"/>
    <w:rsid w:val="00267E2D"/>
    <w:rsid w:val="0027040E"/>
    <w:rsid w:val="00270607"/>
    <w:rsid w:val="00270751"/>
    <w:rsid w:val="00270C6A"/>
    <w:rsid w:val="00271921"/>
    <w:rsid w:val="002739DC"/>
    <w:rsid w:val="002746AB"/>
    <w:rsid w:val="00275029"/>
    <w:rsid w:val="002752C7"/>
    <w:rsid w:val="0027567D"/>
    <w:rsid w:val="0027620F"/>
    <w:rsid w:val="00276922"/>
    <w:rsid w:val="00276930"/>
    <w:rsid w:val="0027703E"/>
    <w:rsid w:val="00277567"/>
    <w:rsid w:val="00277CFE"/>
    <w:rsid w:val="00277E47"/>
    <w:rsid w:val="00280C29"/>
    <w:rsid w:val="002811C9"/>
    <w:rsid w:val="00281AF5"/>
    <w:rsid w:val="00281E69"/>
    <w:rsid w:val="00281E8F"/>
    <w:rsid w:val="00282935"/>
    <w:rsid w:val="0028350B"/>
    <w:rsid w:val="002841E5"/>
    <w:rsid w:val="00284230"/>
    <w:rsid w:val="00284F6A"/>
    <w:rsid w:val="00285543"/>
    <w:rsid w:val="0028614B"/>
    <w:rsid w:val="00286968"/>
    <w:rsid w:val="00286C41"/>
    <w:rsid w:val="00287A8D"/>
    <w:rsid w:val="00287B40"/>
    <w:rsid w:val="0029028C"/>
    <w:rsid w:val="00290D74"/>
    <w:rsid w:val="00290DCE"/>
    <w:rsid w:val="00290E15"/>
    <w:rsid w:val="0029233B"/>
    <w:rsid w:val="002924D6"/>
    <w:rsid w:val="00292EA1"/>
    <w:rsid w:val="0029405A"/>
    <w:rsid w:val="00294A9F"/>
    <w:rsid w:val="00294BB0"/>
    <w:rsid w:val="002958C4"/>
    <w:rsid w:val="00295BF6"/>
    <w:rsid w:val="002A1FFE"/>
    <w:rsid w:val="002A24EC"/>
    <w:rsid w:val="002A268F"/>
    <w:rsid w:val="002A2B00"/>
    <w:rsid w:val="002A501B"/>
    <w:rsid w:val="002A566C"/>
    <w:rsid w:val="002A5958"/>
    <w:rsid w:val="002A5A4C"/>
    <w:rsid w:val="002A6153"/>
    <w:rsid w:val="002A61F5"/>
    <w:rsid w:val="002A7F03"/>
    <w:rsid w:val="002B2120"/>
    <w:rsid w:val="002B2788"/>
    <w:rsid w:val="002B2A63"/>
    <w:rsid w:val="002B3882"/>
    <w:rsid w:val="002B3DF8"/>
    <w:rsid w:val="002B3EA3"/>
    <w:rsid w:val="002B42EA"/>
    <w:rsid w:val="002B6963"/>
    <w:rsid w:val="002B7A14"/>
    <w:rsid w:val="002C0A60"/>
    <w:rsid w:val="002C0F61"/>
    <w:rsid w:val="002C18DE"/>
    <w:rsid w:val="002C271D"/>
    <w:rsid w:val="002C2E55"/>
    <w:rsid w:val="002C3CFA"/>
    <w:rsid w:val="002C4387"/>
    <w:rsid w:val="002C4BA3"/>
    <w:rsid w:val="002C5D42"/>
    <w:rsid w:val="002C636C"/>
    <w:rsid w:val="002C7504"/>
    <w:rsid w:val="002C7617"/>
    <w:rsid w:val="002C7F10"/>
    <w:rsid w:val="002C7F3D"/>
    <w:rsid w:val="002D17E4"/>
    <w:rsid w:val="002D1B43"/>
    <w:rsid w:val="002D1C3C"/>
    <w:rsid w:val="002D41B5"/>
    <w:rsid w:val="002D42A3"/>
    <w:rsid w:val="002D4537"/>
    <w:rsid w:val="002D5077"/>
    <w:rsid w:val="002D5E03"/>
    <w:rsid w:val="002D69F6"/>
    <w:rsid w:val="002D7857"/>
    <w:rsid w:val="002D7DF7"/>
    <w:rsid w:val="002D7F33"/>
    <w:rsid w:val="002E107D"/>
    <w:rsid w:val="002E1E43"/>
    <w:rsid w:val="002E2243"/>
    <w:rsid w:val="002E2C94"/>
    <w:rsid w:val="002E2F1E"/>
    <w:rsid w:val="002E362C"/>
    <w:rsid w:val="002E46AE"/>
    <w:rsid w:val="002E4833"/>
    <w:rsid w:val="002E4DF3"/>
    <w:rsid w:val="002E53D9"/>
    <w:rsid w:val="002E5927"/>
    <w:rsid w:val="002E77A1"/>
    <w:rsid w:val="002F03AB"/>
    <w:rsid w:val="002F07EB"/>
    <w:rsid w:val="002F12F1"/>
    <w:rsid w:val="002F1FE4"/>
    <w:rsid w:val="002F3607"/>
    <w:rsid w:val="002F4476"/>
    <w:rsid w:val="002F4A77"/>
    <w:rsid w:val="002F5B78"/>
    <w:rsid w:val="002F5D1A"/>
    <w:rsid w:val="002F63B6"/>
    <w:rsid w:val="002F6749"/>
    <w:rsid w:val="002F6DFD"/>
    <w:rsid w:val="002F7FD2"/>
    <w:rsid w:val="003000B9"/>
    <w:rsid w:val="0030280C"/>
    <w:rsid w:val="00302999"/>
    <w:rsid w:val="00302CAE"/>
    <w:rsid w:val="00302FC2"/>
    <w:rsid w:val="00303667"/>
    <w:rsid w:val="003037F1"/>
    <w:rsid w:val="00303A08"/>
    <w:rsid w:val="00304D00"/>
    <w:rsid w:val="00304F0C"/>
    <w:rsid w:val="003056A9"/>
    <w:rsid w:val="003057B2"/>
    <w:rsid w:val="00305E7B"/>
    <w:rsid w:val="00306123"/>
    <w:rsid w:val="003062B6"/>
    <w:rsid w:val="00306CB6"/>
    <w:rsid w:val="00306E79"/>
    <w:rsid w:val="00307CFE"/>
    <w:rsid w:val="00311418"/>
    <w:rsid w:val="00312B8E"/>
    <w:rsid w:val="00314000"/>
    <w:rsid w:val="00314EDF"/>
    <w:rsid w:val="003156B9"/>
    <w:rsid w:val="00315AEC"/>
    <w:rsid w:val="00315C54"/>
    <w:rsid w:val="00315C57"/>
    <w:rsid w:val="00316795"/>
    <w:rsid w:val="0031720C"/>
    <w:rsid w:val="003175A3"/>
    <w:rsid w:val="00320AE9"/>
    <w:rsid w:val="00320BC1"/>
    <w:rsid w:val="00323ABF"/>
    <w:rsid w:val="003246D0"/>
    <w:rsid w:val="00326B20"/>
    <w:rsid w:val="003273BE"/>
    <w:rsid w:val="00327A77"/>
    <w:rsid w:val="00327E7D"/>
    <w:rsid w:val="00330859"/>
    <w:rsid w:val="00333A9D"/>
    <w:rsid w:val="00333AA3"/>
    <w:rsid w:val="00335557"/>
    <w:rsid w:val="003405E2"/>
    <w:rsid w:val="00340E34"/>
    <w:rsid w:val="003410B5"/>
    <w:rsid w:val="00341436"/>
    <w:rsid w:val="00341B72"/>
    <w:rsid w:val="00341B86"/>
    <w:rsid w:val="00342085"/>
    <w:rsid w:val="003432A1"/>
    <w:rsid w:val="003434D4"/>
    <w:rsid w:val="003443D2"/>
    <w:rsid w:val="003449A6"/>
    <w:rsid w:val="003452F6"/>
    <w:rsid w:val="003458BA"/>
    <w:rsid w:val="00345B1D"/>
    <w:rsid w:val="00345C8C"/>
    <w:rsid w:val="0034677D"/>
    <w:rsid w:val="00346911"/>
    <w:rsid w:val="00346E11"/>
    <w:rsid w:val="00347182"/>
    <w:rsid w:val="003473E3"/>
    <w:rsid w:val="00350327"/>
    <w:rsid w:val="003503AA"/>
    <w:rsid w:val="00350FB1"/>
    <w:rsid w:val="00352E7F"/>
    <w:rsid w:val="00353D6F"/>
    <w:rsid w:val="003544B9"/>
    <w:rsid w:val="00354CE8"/>
    <w:rsid w:val="00355AA3"/>
    <w:rsid w:val="003571D4"/>
    <w:rsid w:val="00357A1F"/>
    <w:rsid w:val="00361853"/>
    <w:rsid w:val="003624CA"/>
    <w:rsid w:val="00363238"/>
    <w:rsid w:val="00363E1B"/>
    <w:rsid w:val="0036538B"/>
    <w:rsid w:val="00365737"/>
    <w:rsid w:val="003658D5"/>
    <w:rsid w:val="00365A35"/>
    <w:rsid w:val="00365EA1"/>
    <w:rsid w:val="0036775C"/>
    <w:rsid w:val="00367AD7"/>
    <w:rsid w:val="0037064D"/>
    <w:rsid w:val="00370A0F"/>
    <w:rsid w:val="00370DA9"/>
    <w:rsid w:val="003710A2"/>
    <w:rsid w:val="00372182"/>
    <w:rsid w:val="003728F9"/>
    <w:rsid w:val="0037381B"/>
    <w:rsid w:val="0037392C"/>
    <w:rsid w:val="0037490B"/>
    <w:rsid w:val="00374EAC"/>
    <w:rsid w:val="003753E9"/>
    <w:rsid w:val="003757A7"/>
    <w:rsid w:val="00375BAC"/>
    <w:rsid w:val="00375DFA"/>
    <w:rsid w:val="00375F1C"/>
    <w:rsid w:val="003760AB"/>
    <w:rsid w:val="003770CA"/>
    <w:rsid w:val="00380416"/>
    <w:rsid w:val="0038102B"/>
    <w:rsid w:val="00381C44"/>
    <w:rsid w:val="003822BC"/>
    <w:rsid w:val="0038258F"/>
    <w:rsid w:val="0038494D"/>
    <w:rsid w:val="00385729"/>
    <w:rsid w:val="00385BB4"/>
    <w:rsid w:val="0038638C"/>
    <w:rsid w:val="00387AA0"/>
    <w:rsid w:val="003907A2"/>
    <w:rsid w:val="0039097F"/>
    <w:rsid w:val="00390B87"/>
    <w:rsid w:val="003925ED"/>
    <w:rsid w:val="00392B4F"/>
    <w:rsid w:val="00393005"/>
    <w:rsid w:val="00393B14"/>
    <w:rsid w:val="00394508"/>
    <w:rsid w:val="00394A69"/>
    <w:rsid w:val="00394F19"/>
    <w:rsid w:val="003A01AF"/>
    <w:rsid w:val="003A31A8"/>
    <w:rsid w:val="003A3473"/>
    <w:rsid w:val="003A5008"/>
    <w:rsid w:val="003A517E"/>
    <w:rsid w:val="003A531C"/>
    <w:rsid w:val="003A60BA"/>
    <w:rsid w:val="003A64DC"/>
    <w:rsid w:val="003A7393"/>
    <w:rsid w:val="003A7F25"/>
    <w:rsid w:val="003B0052"/>
    <w:rsid w:val="003B021F"/>
    <w:rsid w:val="003B0FE5"/>
    <w:rsid w:val="003B107B"/>
    <w:rsid w:val="003B183D"/>
    <w:rsid w:val="003B1983"/>
    <w:rsid w:val="003B1C00"/>
    <w:rsid w:val="003B2279"/>
    <w:rsid w:val="003B3088"/>
    <w:rsid w:val="003B5D84"/>
    <w:rsid w:val="003B5F91"/>
    <w:rsid w:val="003B5F9D"/>
    <w:rsid w:val="003B65BE"/>
    <w:rsid w:val="003B6921"/>
    <w:rsid w:val="003B6F30"/>
    <w:rsid w:val="003B7934"/>
    <w:rsid w:val="003C0961"/>
    <w:rsid w:val="003C0DE5"/>
    <w:rsid w:val="003C1B33"/>
    <w:rsid w:val="003C1B57"/>
    <w:rsid w:val="003C2697"/>
    <w:rsid w:val="003C3202"/>
    <w:rsid w:val="003C3799"/>
    <w:rsid w:val="003C3D34"/>
    <w:rsid w:val="003C4FC4"/>
    <w:rsid w:val="003C5429"/>
    <w:rsid w:val="003C5670"/>
    <w:rsid w:val="003C5F83"/>
    <w:rsid w:val="003C7662"/>
    <w:rsid w:val="003D30CF"/>
    <w:rsid w:val="003D342C"/>
    <w:rsid w:val="003D3C1A"/>
    <w:rsid w:val="003D40A9"/>
    <w:rsid w:val="003D43EC"/>
    <w:rsid w:val="003D4996"/>
    <w:rsid w:val="003D5F46"/>
    <w:rsid w:val="003D7DF5"/>
    <w:rsid w:val="003D7E59"/>
    <w:rsid w:val="003E00C0"/>
    <w:rsid w:val="003E1A1C"/>
    <w:rsid w:val="003E2A30"/>
    <w:rsid w:val="003E2BA4"/>
    <w:rsid w:val="003E2F9B"/>
    <w:rsid w:val="003E60FB"/>
    <w:rsid w:val="003E74DA"/>
    <w:rsid w:val="003E7716"/>
    <w:rsid w:val="003E77A2"/>
    <w:rsid w:val="003F00DB"/>
    <w:rsid w:val="003F095D"/>
    <w:rsid w:val="003F0B16"/>
    <w:rsid w:val="003F156D"/>
    <w:rsid w:val="003F175A"/>
    <w:rsid w:val="003F29F6"/>
    <w:rsid w:val="003F30F9"/>
    <w:rsid w:val="003F3F86"/>
    <w:rsid w:val="003F4508"/>
    <w:rsid w:val="003F735D"/>
    <w:rsid w:val="003F7CCD"/>
    <w:rsid w:val="003F7EB0"/>
    <w:rsid w:val="00401537"/>
    <w:rsid w:val="00401DAD"/>
    <w:rsid w:val="004021BB"/>
    <w:rsid w:val="004021FB"/>
    <w:rsid w:val="00402DD5"/>
    <w:rsid w:val="0040309F"/>
    <w:rsid w:val="00403A8C"/>
    <w:rsid w:val="00403B6B"/>
    <w:rsid w:val="00404649"/>
    <w:rsid w:val="00404A2A"/>
    <w:rsid w:val="0040524C"/>
    <w:rsid w:val="00407159"/>
    <w:rsid w:val="00407E53"/>
    <w:rsid w:val="004118C4"/>
    <w:rsid w:val="004128B9"/>
    <w:rsid w:val="0041354A"/>
    <w:rsid w:val="00413B74"/>
    <w:rsid w:val="00413EF5"/>
    <w:rsid w:val="0041406F"/>
    <w:rsid w:val="00414208"/>
    <w:rsid w:val="00414466"/>
    <w:rsid w:val="004151B6"/>
    <w:rsid w:val="00417976"/>
    <w:rsid w:val="00417B65"/>
    <w:rsid w:val="00417F42"/>
    <w:rsid w:val="00420162"/>
    <w:rsid w:val="0042089E"/>
    <w:rsid w:val="004209D0"/>
    <w:rsid w:val="004215B4"/>
    <w:rsid w:val="004223EC"/>
    <w:rsid w:val="00422533"/>
    <w:rsid w:val="0042280D"/>
    <w:rsid w:val="004231D1"/>
    <w:rsid w:val="0042339C"/>
    <w:rsid w:val="00423CB1"/>
    <w:rsid w:val="00424B82"/>
    <w:rsid w:val="004259DC"/>
    <w:rsid w:val="00426539"/>
    <w:rsid w:val="00426DD0"/>
    <w:rsid w:val="00427263"/>
    <w:rsid w:val="00427471"/>
    <w:rsid w:val="00427E7B"/>
    <w:rsid w:val="00430787"/>
    <w:rsid w:val="0043351F"/>
    <w:rsid w:val="00434162"/>
    <w:rsid w:val="0043564E"/>
    <w:rsid w:val="004356C3"/>
    <w:rsid w:val="00435E8A"/>
    <w:rsid w:val="00437C8E"/>
    <w:rsid w:val="00440904"/>
    <w:rsid w:val="00440D6F"/>
    <w:rsid w:val="00440D72"/>
    <w:rsid w:val="00441189"/>
    <w:rsid w:val="00441365"/>
    <w:rsid w:val="00444515"/>
    <w:rsid w:val="00444ECA"/>
    <w:rsid w:val="004456E9"/>
    <w:rsid w:val="00445776"/>
    <w:rsid w:val="00445AAB"/>
    <w:rsid w:val="0044688A"/>
    <w:rsid w:val="00446F9F"/>
    <w:rsid w:val="00447AD6"/>
    <w:rsid w:val="00450305"/>
    <w:rsid w:val="00450D83"/>
    <w:rsid w:val="0045152D"/>
    <w:rsid w:val="00452069"/>
    <w:rsid w:val="00452675"/>
    <w:rsid w:val="00453628"/>
    <w:rsid w:val="00453A03"/>
    <w:rsid w:val="00454CCF"/>
    <w:rsid w:val="00454F55"/>
    <w:rsid w:val="0045560F"/>
    <w:rsid w:val="00456872"/>
    <w:rsid w:val="00456A02"/>
    <w:rsid w:val="00456AA4"/>
    <w:rsid w:val="00456DF2"/>
    <w:rsid w:val="004575E1"/>
    <w:rsid w:val="0045796C"/>
    <w:rsid w:val="00460206"/>
    <w:rsid w:val="004604A2"/>
    <w:rsid w:val="00460881"/>
    <w:rsid w:val="00463966"/>
    <w:rsid w:val="00464632"/>
    <w:rsid w:val="00464D01"/>
    <w:rsid w:val="0046539C"/>
    <w:rsid w:val="0046539F"/>
    <w:rsid w:val="00465C80"/>
    <w:rsid w:val="00465D01"/>
    <w:rsid w:val="004667A7"/>
    <w:rsid w:val="004670C2"/>
    <w:rsid w:val="004673F6"/>
    <w:rsid w:val="00467B8C"/>
    <w:rsid w:val="00470293"/>
    <w:rsid w:val="004722E3"/>
    <w:rsid w:val="00473527"/>
    <w:rsid w:val="00474A44"/>
    <w:rsid w:val="00474FD1"/>
    <w:rsid w:val="0047672A"/>
    <w:rsid w:val="00476E5F"/>
    <w:rsid w:val="00477445"/>
    <w:rsid w:val="0047744C"/>
    <w:rsid w:val="00482235"/>
    <w:rsid w:val="00483CED"/>
    <w:rsid w:val="00484346"/>
    <w:rsid w:val="00484905"/>
    <w:rsid w:val="0048603A"/>
    <w:rsid w:val="00486B01"/>
    <w:rsid w:val="004879ED"/>
    <w:rsid w:val="00490ECA"/>
    <w:rsid w:val="0049170A"/>
    <w:rsid w:val="004923D3"/>
    <w:rsid w:val="00492440"/>
    <w:rsid w:val="004945DE"/>
    <w:rsid w:val="00497143"/>
    <w:rsid w:val="00497407"/>
    <w:rsid w:val="00497649"/>
    <w:rsid w:val="00497EF2"/>
    <w:rsid w:val="004A01AB"/>
    <w:rsid w:val="004A0612"/>
    <w:rsid w:val="004A0EFF"/>
    <w:rsid w:val="004A20B4"/>
    <w:rsid w:val="004A212D"/>
    <w:rsid w:val="004A2452"/>
    <w:rsid w:val="004A2D89"/>
    <w:rsid w:val="004A4392"/>
    <w:rsid w:val="004A4398"/>
    <w:rsid w:val="004A5086"/>
    <w:rsid w:val="004A56D1"/>
    <w:rsid w:val="004A5DED"/>
    <w:rsid w:val="004A601B"/>
    <w:rsid w:val="004A6685"/>
    <w:rsid w:val="004A7738"/>
    <w:rsid w:val="004B0A3A"/>
    <w:rsid w:val="004B1F68"/>
    <w:rsid w:val="004B2BC4"/>
    <w:rsid w:val="004B3C8C"/>
    <w:rsid w:val="004B3D0E"/>
    <w:rsid w:val="004B3D23"/>
    <w:rsid w:val="004B3E96"/>
    <w:rsid w:val="004B4C54"/>
    <w:rsid w:val="004B50C4"/>
    <w:rsid w:val="004B5611"/>
    <w:rsid w:val="004B5A5D"/>
    <w:rsid w:val="004B638B"/>
    <w:rsid w:val="004B6D76"/>
    <w:rsid w:val="004B79A0"/>
    <w:rsid w:val="004C0453"/>
    <w:rsid w:val="004C1A33"/>
    <w:rsid w:val="004C20F7"/>
    <w:rsid w:val="004C24C0"/>
    <w:rsid w:val="004C26CC"/>
    <w:rsid w:val="004C31A3"/>
    <w:rsid w:val="004C4D04"/>
    <w:rsid w:val="004C600F"/>
    <w:rsid w:val="004C61A6"/>
    <w:rsid w:val="004C6647"/>
    <w:rsid w:val="004C6919"/>
    <w:rsid w:val="004C6D64"/>
    <w:rsid w:val="004C7416"/>
    <w:rsid w:val="004D000E"/>
    <w:rsid w:val="004D0C79"/>
    <w:rsid w:val="004D0CDE"/>
    <w:rsid w:val="004D13CA"/>
    <w:rsid w:val="004D2206"/>
    <w:rsid w:val="004D2833"/>
    <w:rsid w:val="004D36DE"/>
    <w:rsid w:val="004D42C7"/>
    <w:rsid w:val="004D5D64"/>
    <w:rsid w:val="004D7965"/>
    <w:rsid w:val="004E0803"/>
    <w:rsid w:val="004E0929"/>
    <w:rsid w:val="004E1048"/>
    <w:rsid w:val="004E1122"/>
    <w:rsid w:val="004E1F48"/>
    <w:rsid w:val="004E26B9"/>
    <w:rsid w:val="004E2CBC"/>
    <w:rsid w:val="004E42D7"/>
    <w:rsid w:val="004E44C2"/>
    <w:rsid w:val="004E46B1"/>
    <w:rsid w:val="004E4AF6"/>
    <w:rsid w:val="004E54A2"/>
    <w:rsid w:val="004E56F3"/>
    <w:rsid w:val="004E5D6D"/>
    <w:rsid w:val="004E69DB"/>
    <w:rsid w:val="004E6DFD"/>
    <w:rsid w:val="004E752E"/>
    <w:rsid w:val="004F00BF"/>
    <w:rsid w:val="004F08E4"/>
    <w:rsid w:val="004F2127"/>
    <w:rsid w:val="004F2547"/>
    <w:rsid w:val="004F3171"/>
    <w:rsid w:val="004F3852"/>
    <w:rsid w:val="004F3A2A"/>
    <w:rsid w:val="004F5B25"/>
    <w:rsid w:val="004F6615"/>
    <w:rsid w:val="004F6E39"/>
    <w:rsid w:val="00500A9A"/>
    <w:rsid w:val="00501236"/>
    <w:rsid w:val="00504AB8"/>
    <w:rsid w:val="005058DC"/>
    <w:rsid w:val="0050628B"/>
    <w:rsid w:val="00506AB7"/>
    <w:rsid w:val="00506B40"/>
    <w:rsid w:val="005073D1"/>
    <w:rsid w:val="00507EBE"/>
    <w:rsid w:val="005102DC"/>
    <w:rsid w:val="00510FC8"/>
    <w:rsid w:val="00512BDA"/>
    <w:rsid w:val="00513178"/>
    <w:rsid w:val="00513DD0"/>
    <w:rsid w:val="0051496D"/>
    <w:rsid w:val="005162F5"/>
    <w:rsid w:val="00516E44"/>
    <w:rsid w:val="005170E4"/>
    <w:rsid w:val="005178EF"/>
    <w:rsid w:val="00517C16"/>
    <w:rsid w:val="005202B5"/>
    <w:rsid w:val="00520A20"/>
    <w:rsid w:val="00520ABB"/>
    <w:rsid w:val="00522501"/>
    <w:rsid w:val="00522D76"/>
    <w:rsid w:val="00523C63"/>
    <w:rsid w:val="005245C7"/>
    <w:rsid w:val="00524FF8"/>
    <w:rsid w:val="0052555F"/>
    <w:rsid w:val="005256C7"/>
    <w:rsid w:val="005258C9"/>
    <w:rsid w:val="005259A5"/>
    <w:rsid w:val="0052723C"/>
    <w:rsid w:val="005272AE"/>
    <w:rsid w:val="00527AB6"/>
    <w:rsid w:val="0053049C"/>
    <w:rsid w:val="0053051C"/>
    <w:rsid w:val="00531740"/>
    <w:rsid w:val="0053180B"/>
    <w:rsid w:val="00533544"/>
    <w:rsid w:val="00534383"/>
    <w:rsid w:val="00534ACE"/>
    <w:rsid w:val="00535344"/>
    <w:rsid w:val="005354D0"/>
    <w:rsid w:val="00535ADB"/>
    <w:rsid w:val="00535B2D"/>
    <w:rsid w:val="0053711F"/>
    <w:rsid w:val="005371A2"/>
    <w:rsid w:val="005379D6"/>
    <w:rsid w:val="00537B25"/>
    <w:rsid w:val="00537B90"/>
    <w:rsid w:val="00540382"/>
    <w:rsid w:val="00540F79"/>
    <w:rsid w:val="00541904"/>
    <w:rsid w:val="00542EDF"/>
    <w:rsid w:val="00544073"/>
    <w:rsid w:val="00544A27"/>
    <w:rsid w:val="00544B6D"/>
    <w:rsid w:val="00544C9C"/>
    <w:rsid w:val="0054537E"/>
    <w:rsid w:val="005454AE"/>
    <w:rsid w:val="00545E68"/>
    <w:rsid w:val="005460DA"/>
    <w:rsid w:val="005468F2"/>
    <w:rsid w:val="00546DBE"/>
    <w:rsid w:val="00550303"/>
    <w:rsid w:val="005508BF"/>
    <w:rsid w:val="00550926"/>
    <w:rsid w:val="00551EBA"/>
    <w:rsid w:val="00552975"/>
    <w:rsid w:val="005532AD"/>
    <w:rsid w:val="00553865"/>
    <w:rsid w:val="00553D47"/>
    <w:rsid w:val="00554CDF"/>
    <w:rsid w:val="005552A3"/>
    <w:rsid w:val="00555961"/>
    <w:rsid w:val="00555D34"/>
    <w:rsid w:val="00555DAA"/>
    <w:rsid w:val="005564A0"/>
    <w:rsid w:val="00557D76"/>
    <w:rsid w:val="00557EED"/>
    <w:rsid w:val="005629CE"/>
    <w:rsid w:val="00562C17"/>
    <w:rsid w:val="005635C4"/>
    <w:rsid w:val="00563CD1"/>
    <w:rsid w:val="005654D4"/>
    <w:rsid w:val="00566043"/>
    <w:rsid w:val="005664B2"/>
    <w:rsid w:val="0056655D"/>
    <w:rsid w:val="0057057E"/>
    <w:rsid w:val="005706AB"/>
    <w:rsid w:val="00570921"/>
    <w:rsid w:val="00570F70"/>
    <w:rsid w:val="0057283F"/>
    <w:rsid w:val="0057311C"/>
    <w:rsid w:val="005751B7"/>
    <w:rsid w:val="0057573B"/>
    <w:rsid w:val="00576060"/>
    <w:rsid w:val="00577D12"/>
    <w:rsid w:val="00580F9E"/>
    <w:rsid w:val="00582048"/>
    <w:rsid w:val="00582615"/>
    <w:rsid w:val="00582D88"/>
    <w:rsid w:val="00583C1B"/>
    <w:rsid w:val="0058448C"/>
    <w:rsid w:val="00584F8E"/>
    <w:rsid w:val="0058569F"/>
    <w:rsid w:val="005864B2"/>
    <w:rsid w:val="00586BA2"/>
    <w:rsid w:val="00587FF9"/>
    <w:rsid w:val="00590075"/>
    <w:rsid w:val="00590A41"/>
    <w:rsid w:val="00590F36"/>
    <w:rsid w:val="005930B6"/>
    <w:rsid w:val="00593DF4"/>
    <w:rsid w:val="00594046"/>
    <w:rsid w:val="00594C3E"/>
    <w:rsid w:val="005955A5"/>
    <w:rsid w:val="0059674C"/>
    <w:rsid w:val="005968E2"/>
    <w:rsid w:val="0059754D"/>
    <w:rsid w:val="00597A60"/>
    <w:rsid w:val="005A0F04"/>
    <w:rsid w:val="005A18BF"/>
    <w:rsid w:val="005A2C0B"/>
    <w:rsid w:val="005A312B"/>
    <w:rsid w:val="005A3496"/>
    <w:rsid w:val="005A37E8"/>
    <w:rsid w:val="005A4F1E"/>
    <w:rsid w:val="005A508F"/>
    <w:rsid w:val="005A541E"/>
    <w:rsid w:val="005A69ED"/>
    <w:rsid w:val="005A72FA"/>
    <w:rsid w:val="005A7ABE"/>
    <w:rsid w:val="005B1009"/>
    <w:rsid w:val="005B13D4"/>
    <w:rsid w:val="005B1A3F"/>
    <w:rsid w:val="005B2018"/>
    <w:rsid w:val="005B2D44"/>
    <w:rsid w:val="005B397D"/>
    <w:rsid w:val="005B3C77"/>
    <w:rsid w:val="005C16B0"/>
    <w:rsid w:val="005C2921"/>
    <w:rsid w:val="005C293B"/>
    <w:rsid w:val="005C51A8"/>
    <w:rsid w:val="005C5632"/>
    <w:rsid w:val="005C5ECE"/>
    <w:rsid w:val="005C6659"/>
    <w:rsid w:val="005C7D40"/>
    <w:rsid w:val="005D0930"/>
    <w:rsid w:val="005D0A8F"/>
    <w:rsid w:val="005D1032"/>
    <w:rsid w:val="005D1A81"/>
    <w:rsid w:val="005D305B"/>
    <w:rsid w:val="005D34AE"/>
    <w:rsid w:val="005D3600"/>
    <w:rsid w:val="005D39AE"/>
    <w:rsid w:val="005D40C3"/>
    <w:rsid w:val="005D41BF"/>
    <w:rsid w:val="005D4631"/>
    <w:rsid w:val="005D4685"/>
    <w:rsid w:val="005D5B1F"/>
    <w:rsid w:val="005D6474"/>
    <w:rsid w:val="005D7546"/>
    <w:rsid w:val="005D7704"/>
    <w:rsid w:val="005E03D4"/>
    <w:rsid w:val="005E2D52"/>
    <w:rsid w:val="005E3F8D"/>
    <w:rsid w:val="005E4379"/>
    <w:rsid w:val="005E468B"/>
    <w:rsid w:val="005E48CB"/>
    <w:rsid w:val="005E4A60"/>
    <w:rsid w:val="005E4ABA"/>
    <w:rsid w:val="005E4DB3"/>
    <w:rsid w:val="005E4E3C"/>
    <w:rsid w:val="005E4F39"/>
    <w:rsid w:val="005E5224"/>
    <w:rsid w:val="005E5957"/>
    <w:rsid w:val="005E5AD4"/>
    <w:rsid w:val="005E61F8"/>
    <w:rsid w:val="005E7A4D"/>
    <w:rsid w:val="005F13E5"/>
    <w:rsid w:val="005F3172"/>
    <w:rsid w:val="005F339C"/>
    <w:rsid w:val="005F341E"/>
    <w:rsid w:val="005F4B66"/>
    <w:rsid w:val="005F645B"/>
    <w:rsid w:val="005F6D8B"/>
    <w:rsid w:val="005F7987"/>
    <w:rsid w:val="005F7C5E"/>
    <w:rsid w:val="0060033D"/>
    <w:rsid w:val="006015C5"/>
    <w:rsid w:val="00601D3D"/>
    <w:rsid w:val="00602FB3"/>
    <w:rsid w:val="00603A92"/>
    <w:rsid w:val="00604FEA"/>
    <w:rsid w:val="00604FF2"/>
    <w:rsid w:val="00605419"/>
    <w:rsid w:val="00605824"/>
    <w:rsid w:val="00605A18"/>
    <w:rsid w:val="0060746B"/>
    <w:rsid w:val="00610048"/>
    <w:rsid w:val="006112BC"/>
    <w:rsid w:val="006118A6"/>
    <w:rsid w:val="00611D34"/>
    <w:rsid w:val="00613A0A"/>
    <w:rsid w:val="00615513"/>
    <w:rsid w:val="0061666A"/>
    <w:rsid w:val="006214CD"/>
    <w:rsid w:val="006215DD"/>
    <w:rsid w:val="00622B09"/>
    <w:rsid w:val="006230DB"/>
    <w:rsid w:val="00623B82"/>
    <w:rsid w:val="00624A0E"/>
    <w:rsid w:val="00627916"/>
    <w:rsid w:val="00630332"/>
    <w:rsid w:val="00630370"/>
    <w:rsid w:val="00630BC4"/>
    <w:rsid w:val="00630F09"/>
    <w:rsid w:val="006311E0"/>
    <w:rsid w:val="0063121C"/>
    <w:rsid w:val="0063185F"/>
    <w:rsid w:val="006338A3"/>
    <w:rsid w:val="00633948"/>
    <w:rsid w:val="00633DC3"/>
    <w:rsid w:val="006346E3"/>
    <w:rsid w:val="006349ED"/>
    <w:rsid w:val="0063548F"/>
    <w:rsid w:val="0063574D"/>
    <w:rsid w:val="00635F1B"/>
    <w:rsid w:val="006362DE"/>
    <w:rsid w:val="00636D10"/>
    <w:rsid w:val="00637259"/>
    <w:rsid w:val="00637A53"/>
    <w:rsid w:val="00637D4F"/>
    <w:rsid w:val="00640975"/>
    <w:rsid w:val="00641381"/>
    <w:rsid w:val="00641F30"/>
    <w:rsid w:val="00642B8F"/>
    <w:rsid w:val="00642EA8"/>
    <w:rsid w:val="00643817"/>
    <w:rsid w:val="00643C8E"/>
    <w:rsid w:val="00644F44"/>
    <w:rsid w:val="00646CA5"/>
    <w:rsid w:val="00646EAF"/>
    <w:rsid w:val="0064718F"/>
    <w:rsid w:val="00650426"/>
    <w:rsid w:val="00650CBE"/>
    <w:rsid w:val="006513E0"/>
    <w:rsid w:val="0065244C"/>
    <w:rsid w:val="0065268F"/>
    <w:rsid w:val="006526E1"/>
    <w:rsid w:val="006526E6"/>
    <w:rsid w:val="00652DCA"/>
    <w:rsid w:val="006532B7"/>
    <w:rsid w:val="00653458"/>
    <w:rsid w:val="006545C2"/>
    <w:rsid w:val="006561AA"/>
    <w:rsid w:val="00657AFF"/>
    <w:rsid w:val="00657D75"/>
    <w:rsid w:val="00657E7D"/>
    <w:rsid w:val="006613C6"/>
    <w:rsid w:val="0066162F"/>
    <w:rsid w:val="0066215D"/>
    <w:rsid w:val="00662E1C"/>
    <w:rsid w:val="00663685"/>
    <w:rsid w:val="00665CB5"/>
    <w:rsid w:val="0066611F"/>
    <w:rsid w:val="006664B1"/>
    <w:rsid w:val="006702D3"/>
    <w:rsid w:val="00670586"/>
    <w:rsid w:val="00670AF8"/>
    <w:rsid w:val="00670DFA"/>
    <w:rsid w:val="0067102C"/>
    <w:rsid w:val="00673119"/>
    <w:rsid w:val="00673B44"/>
    <w:rsid w:val="00673D77"/>
    <w:rsid w:val="00674ECA"/>
    <w:rsid w:val="00674F5E"/>
    <w:rsid w:val="006769F3"/>
    <w:rsid w:val="006771EC"/>
    <w:rsid w:val="0068008D"/>
    <w:rsid w:val="00680AAE"/>
    <w:rsid w:val="006810F5"/>
    <w:rsid w:val="0068129F"/>
    <w:rsid w:val="00682316"/>
    <w:rsid w:val="0068233C"/>
    <w:rsid w:val="006824B8"/>
    <w:rsid w:val="00682A39"/>
    <w:rsid w:val="0068342F"/>
    <w:rsid w:val="0068400C"/>
    <w:rsid w:val="0068406B"/>
    <w:rsid w:val="0068408B"/>
    <w:rsid w:val="00684459"/>
    <w:rsid w:val="006850FA"/>
    <w:rsid w:val="00685791"/>
    <w:rsid w:val="006864C6"/>
    <w:rsid w:val="00686C38"/>
    <w:rsid w:val="00691B78"/>
    <w:rsid w:val="00692E76"/>
    <w:rsid w:val="006932C5"/>
    <w:rsid w:val="00693537"/>
    <w:rsid w:val="006957AD"/>
    <w:rsid w:val="006957E0"/>
    <w:rsid w:val="00696193"/>
    <w:rsid w:val="006968C6"/>
    <w:rsid w:val="00696EB1"/>
    <w:rsid w:val="00697C72"/>
    <w:rsid w:val="00697E62"/>
    <w:rsid w:val="006A084F"/>
    <w:rsid w:val="006A0ACC"/>
    <w:rsid w:val="006A1DC4"/>
    <w:rsid w:val="006A2598"/>
    <w:rsid w:val="006A3324"/>
    <w:rsid w:val="006A35C9"/>
    <w:rsid w:val="006A3754"/>
    <w:rsid w:val="006A37A9"/>
    <w:rsid w:val="006A549B"/>
    <w:rsid w:val="006A56A6"/>
    <w:rsid w:val="006A597B"/>
    <w:rsid w:val="006A6C3B"/>
    <w:rsid w:val="006A74FA"/>
    <w:rsid w:val="006A7D6D"/>
    <w:rsid w:val="006B1B90"/>
    <w:rsid w:val="006B32E7"/>
    <w:rsid w:val="006B3303"/>
    <w:rsid w:val="006B4583"/>
    <w:rsid w:val="006B4CC0"/>
    <w:rsid w:val="006B50A8"/>
    <w:rsid w:val="006B52E4"/>
    <w:rsid w:val="006B5EAD"/>
    <w:rsid w:val="006B732A"/>
    <w:rsid w:val="006B73E4"/>
    <w:rsid w:val="006B7DCB"/>
    <w:rsid w:val="006C1A55"/>
    <w:rsid w:val="006C3151"/>
    <w:rsid w:val="006C4E14"/>
    <w:rsid w:val="006C5445"/>
    <w:rsid w:val="006C62D5"/>
    <w:rsid w:val="006C7406"/>
    <w:rsid w:val="006C7CA4"/>
    <w:rsid w:val="006D016A"/>
    <w:rsid w:val="006D06E5"/>
    <w:rsid w:val="006D1185"/>
    <w:rsid w:val="006D2706"/>
    <w:rsid w:val="006D2B01"/>
    <w:rsid w:val="006D3168"/>
    <w:rsid w:val="006D4F05"/>
    <w:rsid w:val="006D6070"/>
    <w:rsid w:val="006D61BA"/>
    <w:rsid w:val="006D69FC"/>
    <w:rsid w:val="006D6D99"/>
    <w:rsid w:val="006D7210"/>
    <w:rsid w:val="006E1177"/>
    <w:rsid w:val="006E325A"/>
    <w:rsid w:val="006E3E2F"/>
    <w:rsid w:val="006E60C4"/>
    <w:rsid w:val="006E688E"/>
    <w:rsid w:val="006E7212"/>
    <w:rsid w:val="006E761B"/>
    <w:rsid w:val="006E766E"/>
    <w:rsid w:val="006F05FD"/>
    <w:rsid w:val="006F0F88"/>
    <w:rsid w:val="006F1131"/>
    <w:rsid w:val="006F1910"/>
    <w:rsid w:val="006F229F"/>
    <w:rsid w:val="006F2AD1"/>
    <w:rsid w:val="006F2D81"/>
    <w:rsid w:val="006F3FF0"/>
    <w:rsid w:val="006F4DCB"/>
    <w:rsid w:val="006F4F52"/>
    <w:rsid w:val="006F5195"/>
    <w:rsid w:val="006F59CB"/>
    <w:rsid w:val="006F5D02"/>
    <w:rsid w:val="006F5E75"/>
    <w:rsid w:val="006F7209"/>
    <w:rsid w:val="006F7D6E"/>
    <w:rsid w:val="006F7E8B"/>
    <w:rsid w:val="00700A8D"/>
    <w:rsid w:val="00702A3E"/>
    <w:rsid w:val="00702BEC"/>
    <w:rsid w:val="00703090"/>
    <w:rsid w:val="007033E0"/>
    <w:rsid w:val="00703921"/>
    <w:rsid w:val="00703961"/>
    <w:rsid w:val="00704E1B"/>
    <w:rsid w:val="007056E5"/>
    <w:rsid w:val="007059DC"/>
    <w:rsid w:val="00707102"/>
    <w:rsid w:val="007078A7"/>
    <w:rsid w:val="0071009F"/>
    <w:rsid w:val="00710AC9"/>
    <w:rsid w:val="00711191"/>
    <w:rsid w:val="00711BF9"/>
    <w:rsid w:val="00712E0D"/>
    <w:rsid w:val="007138A7"/>
    <w:rsid w:val="007145A4"/>
    <w:rsid w:val="007154F7"/>
    <w:rsid w:val="0071561A"/>
    <w:rsid w:val="00715628"/>
    <w:rsid w:val="00715725"/>
    <w:rsid w:val="00716A30"/>
    <w:rsid w:val="00716EFC"/>
    <w:rsid w:val="00717409"/>
    <w:rsid w:val="007203E7"/>
    <w:rsid w:val="00721AE4"/>
    <w:rsid w:val="00722780"/>
    <w:rsid w:val="0072481A"/>
    <w:rsid w:val="00725720"/>
    <w:rsid w:val="00725BC6"/>
    <w:rsid w:val="00726B68"/>
    <w:rsid w:val="00726D48"/>
    <w:rsid w:val="00727403"/>
    <w:rsid w:val="00730E00"/>
    <w:rsid w:val="00731329"/>
    <w:rsid w:val="007315C4"/>
    <w:rsid w:val="00731D63"/>
    <w:rsid w:val="00731DAE"/>
    <w:rsid w:val="00732656"/>
    <w:rsid w:val="00732CE6"/>
    <w:rsid w:val="00732F94"/>
    <w:rsid w:val="00733297"/>
    <w:rsid w:val="00733723"/>
    <w:rsid w:val="00733EEA"/>
    <w:rsid w:val="007343D3"/>
    <w:rsid w:val="0073567D"/>
    <w:rsid w:val="0073641F"/>
    <w:rsid w:val="00736B53"/>
    <w:rsid w:val="00736EFC"/>
    <w:rsid w:val="007406CE"/>
    <w:rsid w:val="00742060"/>
    <w:rsid w:val="00742328"/>
    <w:rsid w:val="00743760"/>
    <w:rsid w:val="00744EFB"/>
    <w:rsid w:val="00745A75"/>
    <w:rsid w:val="00747719"/>
    <w:rsid w:val="00751CA3"/>
    <w:rsid w:val="0075325E"/>
    <w:rsid w:val="00753A9F"/>
    <w:rsid w:val="00753EB0"/>
    <w:rsid w:val="00754462"/>
    <w:rsid w:val="007545D0"/>
    <w:rsid w:val="007549C3"/>
    <w:rsid w:val="00754D9E"/>
    <w:rsid w:val="007578B2"/>
    <w:rsid w:val="00757901"/>
    <w:rsid w:val="00757EE4"/>
    <w:rsid w:val="00762020"/>
    <w:rsid w:val="00763B95"/>
    <w:rsid w:val="00764C8F"/>
    <w:rsid w:val="007653E9"/>
    <w:rsid w:val="0076557A"/>
    <w:rsid w:val="007663CD"/>
    <w:rsid w:val="00767948"/>
    <w:rsid w:val="00767FDA"/>
    <w:rsid w:val="00771C86"/>
    <w:rsid w:val="00771D24"/>
    <w:rsid w:val="00772643"/>
    <w:rsid w:val="00773672"/>
    <w:rsid w:val="00773F79"/>
    <w:rsid w:val="00774117"/>
    <w:rsid w:val="007743D6"/>
    <w:rsid w:val="00774B0C"/>
    <w:rsid w:val="00774BDF"/>
    <w:rsid w:val="007759F4"/>
    <w:rsid w:val="007767F7"/>
    <w:rsid w:val="007770F2"/>
    <w:rsid w:val="00777364"/>
    <w:rsid w:val="00777990"/>
    <w:rsid w:val="00780D28"/>
    <w:rsid w:val="00780F81"/>
    <w:rsid w:val="00781B90"/>
    <w:rsid w:val="00781C83"/>
    <w:rsid w:val="00781F2B"/>
    <w:rsid w:val="007832E8"/>
    <w:rsid w:val="0078426D"/>
    <w:rsid w:val="007842EA"/>
    <w:rsid w:val="00784A7B"/>
    <w:rsid w:val="007857D3"/>
    <w:rsid w:val="00786009"/>
    <w:rsid w:val="00787BF0"/>
    <w:rsid w:val="00790E2A"/>
    <w:rsid w:val="00791AE9"/>
    <w:rsid w:val="007929A9"/>
    <w:rsid w:val="00793053"/>
    <w:rsid w:val="007932FD"/>
    <w:rsid w:val="00794705"/>
    <w:rsid w:val="00794917"/>
    <w:rsid w:val="00794B70"/>
    <w:rsid w:val="00795616"/>
    <w:rsid w:val="00795AA8"/>
    <w:rsid w:val="00795EB2"/>
    <w:rsid w:val="007962C3"/>
    <w:rsid w:val="00796EA9"/>
    <w:rsid w:val="00797549"/>
    <w:rsid w:val="007A0D2D"/>
    <w:rsid w:val="007A0E0C"/>
    <w:rsid w:val="007A1AC1"/>
    <w:rsid w:val="007A1C4E"/>
    <w:rsid w:val="007A209B"/>
    <w:rsid w:val="007A2469"/>
    <w:rsid w:val="007A2FDA"/>
    <w:rsid w:val="007A33E0"/>
    <w:rsid w:val="007A3B5B"/>
    <w:rsid w:val="007A3E71"/>
    <w:rsid w:val="007A41DE"/>
    <w:rsid w:val="007A4C81"/>
    <w:rsid w:val="007A57A7"/>
    <w:rsid w:val="007A5D80"/>
    <w:rsid w:val="007A6E91"/>
    <w:rsid w:val="007A7D23"/>
    <w:rsid w:val="007B097C"/>
    <w:rsid w:val="007B0BA4"/>
    <w:rsid w:val="007B21B4"/>
    <w:rsid w:val="007B34E6"/>
    <w:rsid w:val="007B3785"/>
    <w:rsid w:val="007B4066"/>
    <w:rsid w:val="007B4C57"/>
    <w:rsid w:val="007B55AF"/>
    <w:rsid w:val="007B55E5"/>
    <w:rsid w:val="007B6A1F"/>
    <w:rsid w:val="007B7428"/>
    <w:rsid w:val="007B7A11"/>
    <w:rsid w:val="007C0342"/>
    <w:rsid w:val="007C133A"/>
    <w:rsid w:val="007C1D2F"/>
    <w:rsid w:val="007C275A"/>
    <w:rsid w:val="007C30F3"/>
    <w:rsid w:val="007C32AB"/>
    <w:rsid w:val="007C3C6F"/>
    <w:rsid w:val="007C3D21"/>
    <w:rsid w:val="007C40AD"/>
    <w:rsid w:val="007C435D"/>
    <w:rsid w:val="007C4B55"/>
    <w:rsid w:val="007C7754"/>
    <w:rsid w:val="007D0977"/>
    <w:rsid w:val="007D1161"/>
    <w:rsid w:val="007D15BA"/>
    <w:rsid w:val="007D1B41"/>
    <w:rsid w:val="007D2CD1"/>
    <w:rsid w:val="007D3432"/>
    <w:rsid w:val="007D37A5"/>
    <w:rsid w:val="007D4A8F"/>
    <w:rsid w:val="007D554B"/>
    <w:rsid w:val="007D64C0"/>
    <w:rsid w:val="007D6CA4"/>
    <w:rsid w:val="007D6E10"/>
    <w:rsid w:val="007E0239"/>
    <w:rsid w:val="007E04D1"/>
    <w:rsid w:val="007E141D"/>
    <w:rsid w:val="007E1969"/>
    <w:rsid w:val="007E22AF"/>
    <w:rsid w:val="007E2895"/>
    <w:rsid w:val="007E2E0F"/>
    <w:rsid w:val="007E399C"/>
    <w:rsid w:val="007E5352"/>
    <w:rsid w:val="007E585D"/>
    <w:rsid w:val="007E643D"/>
    <w:rsid w:val="007E6690"/>
    <w:rsid w:val="007F060A"/>
    <w:rsid w:val="007F15A7"/>
    <w:rsid w:val="007F2349"/>
    <w:rsid w:val="007F3FCE"/>
    <w:rsid w:val="007F4F9A"/>
    <w:rsid w:val="007F7066"/>
    <w:rsid w:val="007F7B1A"/>
    <w:rsid w:val="007F7CCC"/>
    <w:rsid w:val="00801036"/>
    <w:rsid w:val="00801AA5"/>
    <w:rsid w:val="00801FF0"/>
    <w:rsid w:val="0080310B"/>
    <w:rsid w:val="00803AFC"/>
    <w:rsid w:val="008047F1"/>
    <w:rsid w:val="00804CEC"/>
    <w:rsid w:val="00804CF6"/>
    <w:rsid w:val="00805BB2"/>
    <w:rsid w:val="0080681C"/>
    <w:rsid w:val="0080693B"/>
    <w:rsid w:val="008077DB"/>
    <w:rsid w:val="0081063D"/>
    <w:rsid w:val="008108CC"/>
    <w:rsid w:val="00811B6C"/>
    <w:rsid w:val="00812EF5"/>
    <w:rsid w:val="0081334A"/>
    <w:rsid w:val="008139E2"/>
    <w:rsid w:val="008145D3"/>
    <w:rsid w:val="00814CDF"/>
    <w:rsid w:val="00814E5A"/>
    <w:rsid w:val="0081614B"/>
    <w:rsid w:val="0081716F"/>
    <w:rsid w:val="008174E9"/>
    <w:rsid w:val="00820B4E"/>
    <w:rsid w:val="00820CEB"/>
    <w:rsid w:val="00822C00"/>
    <w:rsid w:val="00823CE1"/>
    <w:rsid w:val="008241D6"/>
    <w:rsid w:val="008242C9"/>
    <w:rsid w:val="00826467"/>
    <w:rsid w:val="008264D8"/>
    <w:rsid w:val="00827525"/>
    <w:rsid w:val="00827D3A"/>
    <w:rsid w:val="008302E5"/>
    <w:rsid w:val="00830757"/>
    <w:rsid w:val="00830F35"/>
    <w:rsid w:val="00832483"/>
    <w:rsid w:val="00834486"/>
    <w:rsid w:val="00834E0C"/>
    <w:rsid w:val="008358E2"/>
    <w:rsid w:val="00836D04"/>
    <w:rsid w:val="008409DF"/>
    <w:rsid w:val="00841D38"/>
    <w:rsid w:val="0084284F"/>
    <w:rsid w:val="00842AE8"/>
    <w:rsid w:val="0084460D"/>
    <w:rsid w:val="0084501F"/>
    <w:rsid w:val="008450A3"/>
    <w:rsid w:val="008455FF"/>
    <w:rsid w:val="00846318"/>
    <w:rsid w:val="00846A57"/>
    <w:rsid w:val="00846FBA"/>
    <w:rsid w:val="008470F6"/>
    <w:rsid w:val="00847C43"/>
    <w:rsid w:val="00847EEC"/>
    <w:rsid w:val="00850784"/>
    <w:rsid w:val="008513B5"/>
    <w:rsid w:val="00851A1E"/>
    <w:rsid w:val="008523E9"/>
    <w:rsid w:val="008525E3"/>
    <w:rsid w:val="0085261C"/>
    <w:rsid w:val="00852864"/>
    <w:rsid w:val="00853C26"/>
    <w:rsid w:val="0085492C"/>
    <w:rsid w:val="00854F10"/>
    <w:rsid w:val="00855004"/>
    <w:rsid w:val="008553C8"/>
    <w:rsid w:val="00855897"/>
    <w:rsid w:val="00856AA2"/>
    <w:rsid w:val="0085710E"/>
    <w:rsid w:val="0086043E"/>
    <w:rsid w:val="008629F9"/>
    <w:rsid w:val="00863049"/>
    <w:rsid w:val="00864180"/>
    <w:rsid w:val="00864C9B"/>
    <w:rsid w:val="00865E88"/>
    <w:rsid w:val="00866DC0"/>
    <w:rsid w:val="00866DF3"/>
    <w:rsid w:val="00870953"/>
    <w:rsid w:val="00870D19"/>
    <w:rsid w:val="00871A63"/>
    <w:rsid w:val="00871C57"/>
    <w:rsid w:val="008722F5"/>
    <w:rsid w:val="008747FB"/>
    <w:rsid w:val="0087485C"/>
    <w:rsid w:val="00875129"/>
    <w:rsid w:val="00875A5C"/>
    <w:rsid w:val="008761CC"/>
    <w:rsid w:val="008763A8"/>
    <w:rsid w:val="008768D0"/>
    <w:rsid w:val="008773BC"/>
    <w:rsid w:val="008776BF"/>
    <w:rsid w:val="00880B44"/>
    <w:rsid w:val="00881FC8"/>
    <w:rsid w:val="00882EFC"/>
    <w:rsid w:val="00884132"/>
    <w:rsid w:val="00884373"/>
    <w:rsid w:val="008851DE"/>
    <w:rsid w:val="00885DED"/>
    <w:rsid w:val="00887248"/>
    <w:rsid w:val="0088724D"/>
    <w:rsid w:val="008905D3"/>
    <w:rsid w:val="00890803"/>
    <w:rsid w:val="00890D4E"/>
    <w:rsid w:val="008914EE"/>
    <w:rsid w:val="00891630"/>
    <w:rsid w:val="00891D72"/>
    <w:rsid w:val="0089312D"/>
    <w:rsid w:val="008931C0"/>
    <w:rsid w:val="008939C5"/>
    <w:rsid w:val="00894896"/>
    <w:rsid w:val="008950B3"/>
    <w:rsid w:val="00895FBD"/>
    <w:rsid w:val="00896B1F"/>
    <w:rsid w:val="00896FE1"/>
    <w:rsid w:val="008A057B"/>
    <w:rsid w:val="008A09A9"/>
    <w:rsid w:val="008A280E"/>
    <w:rsid w:val="008A3336"/>
    <w:rsid w:val="008A4029"/>
    <w:rsid w:val="008A4AC1"/>
    <w:rsid w:val="008A5C3A"/>
    <w:rsid w:val="008A6466"/>
    <w:rsid w:val="008A660F"/>
    <w:rsid w:val="008A6BEB"/>
    <w:rsid w:val="008A7E45"/>
    <w:rsid w:val="008B0391"/>
    <w:rsid w:val="008B0622"/>
    <w:rsid w:val="008B0853"/>
    <w:rsid w:val="008B1170"/>
    <w:rsid w:val="008B13CB"/>
    <w:rsid w:val="008B1A5B"/>
    <w:rsid w:val="008B1A75"/>
    <w:rsid w:val="008B1F15"/>
    <w:rsid w:val="008B2142"/>
    <w:rsid w:val="008B3BA0"/>
    <w:rsid w:val="008B4264"/>
    <w:rsid w:val="008B4A2F"/>
    <w:rsid w:val="008C09CB"/>
    <w:rsid w:val="008C0D11"/>
    <w:rsid w:val="008C18E0"/>
    <w:rsid w:val="008C1922"/>
    <w:rsid w:val="008C1A67"/>
    <w:rsid w:val="008C29F9"/>
    <w:rsid w:val="008C2B63"/>
    <w:rsid w:val="008C2F1F"/>
    <w:rsid w:val="008C4559"/>
    <w:rsid w:val="008C46C6"/>
    <w:rsid w:val="008C48DA"/>
    <w:rsid w:val="008C60E8"/>
    <w:rsid w:val="008C60F2"/>
    <w:rsid w:val="008C62FF"/>
    <w:rsid w:val="008C6E80"/>
    <w:rsid w:val="008C786F"/>
    <w:rsid w:val="008D0CFC"/>
    <w:rsid w:val="008D0E08"/>
    <w:rsid w:val="008D1717"/>
    <w:rsid w:val="008D23FB"/>
    <w:rsid w:val="008D275B"/>
    <w:rsid w:val="008D34F6"/>
    <w:rsid w:val="008D3B32"/>
    <w:rsid w:val="008D558C"/>
    <w:rsid w:val="008D56C5"/>
    <w:rsid w:val="008D64C7"/>
    <w:rsid w:val="008D68F8"/>
    <w:rsid w:val="008D70A1"/>
    <w:rsid w:val="008D773E"/>
    <w:rsid w:val="008E0E8E"/>
    <w:rsid w:val="008E15CB"/>
    <w:rsid w:val="008E33F2"/>
    <w:rsid w:val="008E345A"/>
    <w:rsid w:val="008E3696"/>
    <w:rsid w:val="008E5204"/>
    <w:rsid w:val="008E63C6"/>
    <w:rsid w:val="008E676A"/>
    <w:rsid w:val="008E6864"/>
    <w:rsid w:val="008E6A1D"/>
    <w:rsid w:val="008E70B2"/>
    <w:rsid w:val="008E757E"/>
    <w:rsid w:val="008E7990"/>
    <w:rsid w:val="008E7CAD"/>
    <w:rsid w:val="008E7F39"/>
    <w:rsid w:val="008E7FE7"/>
    <w:rsid w:val="008F1F78"/>
    <w:rsid w:val="008F2655"/>
    <w:rsid w:val="008F3BA1"/>
    <w:rsid w:val="008F3C49"/>
    <w:rsid w:val="008F490A"/>
    <w:rsid w:val="008F4B07"/>
    <w:rsid w:val="008F4D1A"/>
    <w:rsid w:val="008F59E4"/>
    <w:rsid w:val="008F63F4"/>
    <w:rsid w:val="008F7C65"/>
    <w:rsid w:val="008F7E86"/>
    <w:rsid w:val="009000F5"/>
    <w:rsid w:val="00900CF0"/>
    <w:rsid w:val="00901873"/>
    <w:rsid w:val="00902EFD"/>
    <w:rsid w:val="00903137"/>
    <w:rsid w:val="00904BC0"/>
    <w:rsid w:val="00906D36"/>
    <w:rsid w:val="00907D50"/>
    <w:rsid w:val="0091019D"/>
    <w:rsid w:val="00911110"/>
    <w:rsid w:val="00912295"/>
    <w:rsid w:val="00913A56"/>
    <w:rsid w:val="00913C5D"/>
    <w:rsid w:val="00913ECC"/>
    <w:rsid w:val="0091544F"/>
    <w:rsid w:val="00916995"/>
    <w:rsid w:val="00916BCD"/>
    <w:rsid w:val="00920383"/>
    <w:rsid w:val="00921FB5"/>
    <w:rsid w:val="009222A5"/>
    <w:rsid w:val="00923801"/>
    <w:rsid w:val="00923C20"/>
    <w:rsid w:val="009243E0"/>
    <w:rsid w:val="0092464B"/>
    <w:rsid w:val="0092478D"/>
    <w:rsid w:val="00925AC8"/>
    <w:rsid w:val="009306A9"/>
    <w:rsid w:val="00930D43"/>
    <w:rsid w:val="009315E6"/>
    <w:rsid w:val="00931BAE"/>
    <w:rsid w:val="00931FA1"/>
    <w:rsid w:val="009344D4"/>
    <w:rsid w:val="00935395"/>
    <w:rsid w:val="00935756"/>
    <w:rsid w:val="00935AAD"/>
    <w:rsid w:val="009373B0"/>
    <w:rsid w:val="00937418"/>
    <w:rsid w:val="00940430"/>
    <w:rsid w:val="00940B3C"/>
    <w:rsid w:val="00940EDB"/>
    <w:rsid w:val="00940F09"/>
    <w:rsid w:val="00942636"/>
    <w:rsid w:val="00943EB7"/>
    <w:rsid w:val="00945792"/>
    <w:rsid w:val="00946F29"/>
    <w:rsid w:val="00947349"/>
    <w:rsid w:val="009477D8"/>
    <w:rsid w:val="009516B1"/>
    <w:rsid w:val="00951768"/>
    <w:rsid w:val="00951F01"/>
    <w:rsid w:val="009522E6"/>
    <w:rsid w:val="009528DC"/>
    <w:rsid w:val="00952CA0"/>
    <w:rsid w:val="00953568"/>
    <w:rsid w:val="00953A56"/>
    <w:rsid w:val="00953C39"/>
    <w:rsid w:val="00954A62"/>
    <w:rsid w:val="00954DF5"/>
    <w:rsid w:val="00955DAC"/>
    <w:rsid w:val="00955FA6"/>
    <w:rsid w:val="00956645"/>
    <w:rsid w:val="0095665F"/>
    <w:rsid w:val="00956B77"/>
    <w:rsid w:val="00961B37"/>
    <w:rsid w:val="00961CD9"/>
    <w:rsid w:val="00963669"/>
    <w:rsid w:val="00963928"/>
    <w:rsid w:val="00963D5D"/>
    <w:rsid w:val="00963E47"/>
    <w:rsid w:val="0096502C"/>
    <w:rsid w:val="0096504B"/>
    <w:rsid w:val="00965421"/>
    <w:rsid w:val="009654A3"/>
    <w:rsid w:val="009656C2"/>
    <w:rsid w:val="00966F09"/>
    <w:rsid w:val="00967702"/>
    <w:rsid w:val="00971D9F"/>
    <w:rsid w:val="00971F07"/>
    <w:rsid w:val="009727B1"/>
    <w:rsid w:val="009729A0"/>
    <w:rsid w:val="0097407F"/>
    <w:rsid w:val="009744C6"/>
    <w:rsid w:val="00975013"/>
    <w:rsid w:val="009752FE"/>
    <w:rsid w:val="009754C5"/>
    <w:rsid w:val="0097671D"/>
    <w:rsid w:val="00977AA2"/>
    <w:rsid w:val="00980080"/>
    <w:rsid w:val="00980B31"/>
    <w:rsid w:val="00981E42"/>
    <w:rsid w:val="009822E8"/>
    <w:rsid w:val="009829EB"/>
    <w:rsid w:val="00986F1C"/>
    <w:rsid w:val="00987370"/>
    <w:rsid w:val="00987494"/>
    <w:rsid w:val="00987931"/>
    <w:rsid w:val="00990426"/>
    <w:rsid w:val="009906B5"/>
    <w:rsid w:val="00991B04"/>
    <w:rsid w:val="009922D7"/>
    <w:rsid w:val="00992F3D"/>
    <w:rsid w:val="009938CB"/>
    <w:rsid w:val="00993A85"/>
    <w:rsid w:val="009940AC"/>
    <w:rsid w:val="00994C5E"/>
    <w:rsid w:val="009956FA"/>
    <w:rsid w:val="00995BAF"/>
    <w:rsid w:val="00996DEE"/>
    <w:rsid w:val="009A1440"/>
    <w:rsid w:val="009A3B30"/>
    <w:rsid w:val="009A3F20"/>
    <w:rsid w:val="009A43E6"/>
    <w:rsid w:val="009A4896"/>
    <w:rsid w:val="009A57AF"/>
    <w:rsid w:val="009A594E"/>
    <w:rsid w:val="009A6422"/>
    <w:rsid w:val="009A65E9"/>
    <w:rsid w:val="009B06D8"/>
    <w:rsid w:val="009B0757"/>
    <w:rsid w:val="009B091F"/>
    <w:rsid w:val="009B2417"/>
    <w:rsid w:val="009B28A8"/>
    <w:rsid w:val="009B2A5F"/>
    <w:rsid w:val="009B2AE2"/>
    <w:rsid w:val="009B3152"/>
    <w:rsid w:val="009B394D"/>
    <w:rsid w:val="009B753F"/>
    <w:rsid w:val="009B7D2E"/>
    <w:rsid w:val="009C044F"/>
    <w:rsid w:val="009C18F3"/>
    <w:rsid w:val="009C3115"/>
    <w:rsid w:val="009C383D"/>
    <w:rsid w:val="009C4C88"/>
    <w:rsid w:val="009C5573"/>
    <w:rsid w:val="009C57DF"/>
    <w:rsid w:val="009C5909"/>
    <w:rsid w:val="009C67E0"/>
    <w:rsid w:val="009D0167"/>
    <w:rsid w:val="009D04AC"/>
    <w:rsid w:val="009D29DC"/>
    <w:rsid w:val="009D32DB"/>
    <w:rsid w:val="009D36D1"/>
    <w:rsid w:val="009D4B89"/>
    <w:rsid w:val="009D4F33"/>
    <w:rsid w:val="009D7091"/>
    <w:rsid w:val="009D7178"/>
    <w:rsid w:val="009D77B5"/>
    <w:rsid w:val="009D7BAA"/>
    <w:rsid w:val="009E05DA"/>
    <w:rsid w:val="009E0803"/>
    <w:rsid w:val="009E1975"/>
    <w:rsid w:val="009E1E26"/>
    <w:rsid w:val="009E2A54"/>
    <w:rsid w:val="009E40AE"/>
    <w:rsid w:val="009E4B94"/>
    <w:rsid w:val="009E57F2"/>
    <w:rsid w:val="009E5AAE"/>
    <w:rsid w:val="009E6172"/>
    <w:rsid w:val="009E74EA"/>
    <w:rsid w:val="009F0D82"/>
    <w:rsid w:val="009F1DB7"/>
    <w:rsid w:val="009F212E"/>
    <w:rsid w:val="009F24A5"/>
    <w:rsid w:val="009F2A70"/>
    <w:rsid w:val="009F2BBC"/>
    <w:rsid w:val="009F555A"/>
    <w:rsid w:val="009F751C"/>
    <w:rsid w:val="009F7CFC"/>
    <w:rsid w:val="00A004E5"/>
    <w:rsid w:val="00A0268E"/>
    <w:rsid w:val="00A0288C"/>
    <w:rsid w:val="00A0309C"/>
    <w:rsid w:val="00A0455F"/>
    <w:rsid w:val="00A05168"/>
    <w:rsid w:val="00A05655"/>
    <w:rsid w:val="00A056C4"/>
    <w:rsid w:val="00A06D21"/>
    <w:rsid w:val="00A07050"/>
    <w:rsid w:val="00A07553"/>
    <w:rsid w:val="00A10A73"/>
    <w:rsid w:val="00A115B9"/>
    <w:rsid w:val="00A11C69"/>
    <w:rsid w:val="00A12AF2"/>
    <w:rsid w:val="00A12BB9"/>
    <w:rsid w:val="00A13691"/>
    <w:rsid w:val="00A14D13"/>
    <w:rsid w:val="00A15510"/>
    <w:rsid w:val="00A15A0E"/>
    <w:rsid w:val="00A15B4A"/>
    <w:rsid w:val="00A17DAE"/>
    <w:rsid w:val="00A17EE8"/>
    <w:rsid w:val="00A21B94"/>
    <w:rsid w:val="00A24465"/>
    <w:rsid w:val="00A24F23"/>
    <w:rsid w:val="00A2545F"/>
    <w:rsid w:val="00A25E0E"/>
    <w:rsid w:val="00A26D8F"/>
    <w:rsid w:val="00A26E3A"/>
    <w:rsid w:val="00A27258"/>
    <w:rsid w:val="00A2736F"/>
    <w:rsid w:val="00A309FD"/>
    <w:rsid w:val="00A31686"/>
    <w:rsid w:val="00A31A66"/>
    <w:rsid w:val="00A32FC3"/>
    <w:rsid w:val="00A335AE"/>
    <w:rsid w:val="00A34A65"/>
    <w:rsid w:val="00A34B79"/>
    <w:rsid w:val="00A34E7A"/>
    <w:rsid w:val="00A352DF"/>
    <w:rsid w:val="00A3549B"/>
    <w:rsid w:val="00A36127"/>
    <w:rsid w:val="00A36ED2"/>
    <w:rsid w:val="00A37160"/>
    <w:rsid w:val="00A37F86"/>
    <w:rsid w:val="00A421DE"/>
    <w:rsid w:val="00A422D6"/>
    <w:rsid w:val="00A4263C"/>
    <w:rsid w:val="00A43895"/>
    <w:rsid w:val="00A43968"/>
    <w:rsid w:val="00A44AC3"/>
    <w:rsid w:val="00A45C47"/>
    <w:rsid w:val="00A46059"/>
    <w:rsid w:val="00A4656D"/>
    <w:rsid w:val="00A47141"/>
    <w:rsid w:val="00A47624"/>
    <w:rsid w:val="00A507B4"/>
    <w:rsid w:val="00A51059"/>
    <w:rsid w:val="00A518FC"/>
    <w:rsid w:val="00A51938"/>
    <w:rsid w:val="00A51ED4"/>
    <w:rsid w:val="00A51F88"/>
    <w:rsid w:val="00A521BC"/>
    <w:rsid w:val="00A5223D"/>
    <w:rsid w:val="00A52AFF"/>
    <w:rsid w:val="00A52D5F"/>
    <w:rsid w:val="00A53148"/>
    <w:rsid w:val="00A5343F"/>
    <w:rsid w:val="00A549C4"/>
    <w:rsid w:val="00A567D3"/>
    <w:rsid w:val="00A56979"/>
    <w:rsid w:val="00A571F5"/>
    <w:rsid w:val="00A6016D"/>
    <w:rsid w:val="00A60A6D"/>
    <w:rsid w:val="00A61456"/>
    <w:rsid w:val="00A63325"/>
    <w:rsid w:val="00A63BDA"/>
    <w:rsid w:val="00A645DD"/>
    <w:rsid w:val="00A65100"/>
    <w:rsid w:val="00A661B9"/>
    <w:rsid w:val="00A677A0"/>
    <w:rsid w:val="00A67A4B"/>
    <w:rsid w:val="00A67BEF"/>
    <w:rsid w:val="00A70035"/>
    <w:rsid w:val="00A70457"/>
    <w:rsid w:val="00A7132A"/>
    <w:rsid w:val="00A71831"/>
    <w:rsid w:val="00A71AC7"/>
    <w:rsid w:val="00A71FCB"/>
    <w:rsid w:val="00A73EED"/>
    <w:rsid w:val="00A75564"/>
    <w:rsid w:val="00A7580B"/>
    <w:rsid w:val="00A75816"/>
    <w:rsid w:val="00A76493"/>
    <w:rsid w:val="00A76795"/>
    <w:rsid w:val="00A76838"/>
    <w:rsid w:val="00A76E61"/>
    <w:rsid w:val="00A80D8C"/>
    <w:rsid w:val="00A81F2F"/>
    <w:rsid w:val="00A835CC"/>
    <w:rsid w:val="00A83C3F"/>
    <w:rsid w:val="00A86AA6"/>
    <w:rsid w:val="00A86B0D"/>
    <w:rsid w:val="00A878C0"/>
    <w:rsid w:val="00A87A0A"/>
    <w:rsid w:val="00A87AB8"/>
    <w:rsid w:val="00A87CF5"/>
    <w:rsid w:val="00A87E82"/>
    <w:rsid w:val="00A9007B"/>
    <w:rsid w:val="00A9011B"/>
    <w:rsid w:val="00A901D7"/>
    <w:rsid w:val="00A906BE"/>
    <w:rsid w:val="00A91296"/>
    <w:rsid w:val="00A91497"/>
    <w:rsid w:val="00A918A7"/>
    <w:rsid w:val="00A93577"/>
    <w:rsid w:val="00A94A8B"/>
    <w:rsid w:val="00A96A6B"/>
    <w:rsid w:val="00A97A1B"/>
    <w:rsid w:val="00AA18CA"/>
    <w:rsid w:val="00AA290E"/>
    <w:rsid w:val="00AA3272"/>
    <w:rsid w:val="00AA33CB"/>
    <w:rsid w:val="00AA3D64"/>
    <w:rsid w:val="00AA5C07"/>
    <w:rsid w:val="00AA6FEA"/>
    <w:rsid w:val="00AB2A31"/>
    <w:rsid w:val="00AB36BD"/>
    <w:rsid w:val="00AB45E5"/>
    <w:rsid w:val="00AB5ADA"/>
    <w:rsid w:val="00AB63A6"/>
    <w:rsid w:val="00AB74F4"/>
    <w:rsid w:val="00AC0C81"/>
    <w:rsid w:val="00AC3B27"/>
    <w:rsid w:val="00AC4092"/>
    <w:rsid w:val="00AC48F3"/>
    <w:rsid w:val="00AC51F6"/>
    <w:rsid w:val="00AC5707"/>
    <w:rsid w:val="00AC5F90"/>
    <w:rsid w:val="00AC647E"/>
    <w:rsid w:val="00AC76ED"/>
    <w:rsid w:val="00AC779E"/>
    <w:rsid w:val="00AC7926"/>
    <w:rsid w:val="00AD02AD"/>
    <w:rsid w:val="00AD21B1"/>
    <w:rsid w:val="00AD7200"/>
    <w:rsid w:val="00AD79F4"/>
    <w:rsid w:val="00AE2F3B"/>
    <w:rsid w:val="00AE3602"/>
    <w:rsid w:val="00AE427A"/>
    <w:rsid w:val="00AE45A3"/>
    <w:rsid w:val="00AE4A0A"/>
    <w:rsid w:val="00AE5410"/>
    <w:rsid w:val="00AE6CA5"/>
    <w:rsid w:val="00AE7C2D"/>
    <w:rsid w:val="00AE7CEF"/>
    <w:rsid w:val="00AE7D01"/>
    <w:rsid w:val="00AF0291"/>
    <w:rsid w:val="00AF206B"/>
    <w:rsid w:val="00AF2DC5"/>
    <w:rsid w:val="00AF2EA8"/>
    <w:rsid w:val="00AF4E85"/>
    <w:rsid w:val="00AF5DBF"/>
    <w:rsid w:val="00AF7730"/>
    <w:rsid w:val="00B0040D"/>
    <w:rsid w:val="00B00E49"/>
    <w:rsid w:val="00B01893"/>
    <w:rsid w:val="00B03029"/>
    <w:rsid w:val="00B033A6"/>
    <w:rsid w:val="00B035C1"/>
    <w:rsid w:val="00B03666"/>
    <w:rsid w:val="00B0374D"/>
    <w:rsid w:val="00B0494F"/>
    <w:rsid w:val="00B06C69"/>
    <w:rsid w:val="00B0737E"/>
    <w:rsid w:val="00B10238"/>
    <w:rsid w:val="00B1060F"/>
    <w:rsid w:val="00B1081A"/>
    <w:rsid w:val="00B11DEA"/>
    <w:rsid w:val="00B1413A"/>
    <w:rsid w:val="00B14385"/>
    <w:rsid w:val="00B1512D"/>
    <w:rsid w:val="00B152BD"/>
    <w:rsid w:val="00B15509"/>
    <w:rsid w:val="00B169BE"/>
    <w:rsid w:val="00B169F0"/>
    <w:rsid w:val="00B17251"/>
    <w:rsid w:val="00B17FF1"/>
    <w:rsid w:val="00B201D8"/>
    <w:rsid w:val="00B20B22"/>
    <w:rsid w:val="00B21996"/>
    <w:rsid w:val="00B21C42"/>
    <w:rsid w:val="00B22095"/>
    <w:rsid w:val="00B22D57"/>
    <w:rsid w:val="00B22E75"/>
    <w:rsid w:val="00B23523"/>
    <w:rsid w:val="00B240F4"/>
    <w:rsid w:val="00B24B37"/>
    <w:rsid w:val="00B25104"/>
    <w:rsid w:val="00B257AD"/>
    <w:rsid w:val="00B30627"/>
    <w:rsid w:val="00B308F4"/>
    <w:rsid w:val="00B30911"/>
    <w:rsid w:val="00B329CD"/>
    <w:rsid w:val="00B32A64"/>
    <w:rsid w:val="00B32C82"/>
    <w:rsid w:val="00B33210"/>
    <w:rsid w:val="00B33C69"/>
    <w:rsid w:val="00B3410C"/>
    <w:rsid w:val="00B341C4"/>
    <w:rsid w:val="00B34408"/>
    <w:rsid w:val="00B35E65"/>
    <w:rsid w:val="00B40865"/>
    <w:rsid w:val="00B408CE"/>
    <w:rsid w:val="00B418DB"/>
    <w:rsid w:val="00B421D5"/>
    <w:rsid w:val="00B42278"/>
    <w:rsid w:val="00B43033"/>
    <w:rsid w:val="00B432EC"/>
    <w:rsid w:val="00B44E64"/>
    <w:rsid w:val="00B457F0"/>
    <w:rsid w:val="00B46168"/>
    <w:rsid w:val="00B47354"/>
    <w:rsid w:val="00B47CFC"/>
    <w:rsid w:val="00B51A12"/>
    <w:rsid w:val="00B51B63"/>
    <w:rsid w:val="00B51FFD"/>
    <w:rsid w:val="00B52A17"/>
    <w:rsid w:val="00B533FA"/>
    <w:rsid w:val="00B53434"/>
    <w:rsid w:val="00B53757"/>
    <w:rsid w:val="00B5450B"/>
    <w:rsid w:val="00B5456B"/>
    <w:rsid w:val="00B54A14"/>
    <w:rsid w:val="00B55449"/>
    <w:rsid w:val="00B5549D"/>
    <w:rsid w:val="00B55722"/>
    <w:rsid w:val="00B55B07"/>
    <w:rsid w:val="00B55FD9"/>
    <w:rsid w:val="00B56FAD"/>
    <w:rsid w:val="00B60397"/>
    <w:rsid w:val="00B60836"/>
    <w:rsid w:val="00B60979"/>
    <w:rsid w:val="00B61156"/>
    <w:rsid w:val="00B61A66"/>
    <w:rsid w:val="00B61F1F"/>
    <w:rsid w:val="00B6328A"/>
    <w:rsid w:val="00B636F0"/>
    <w:rsid w:val="00B6458C"/>
    <w:rsid w:val="00B648BC"/>
    <w:rsid w:val="00B65C13"/>
    <w:rsid w:val="00B66538"/>
    <w:rsid w:val="00B67CC2"/>
    <w:rsid w:val="00B711E1"/>
    <w:rsid w:val="00B71FE3"/>
    <w:rsid w:val="00B73F5A"/>
    <w:rsid w:val="00B74A80"/>
    <w:rsid w:val="00B74D70"/>
    <w:rsid w:val="00B7521D"/>
    <w:rsid w:val="00B75230"/>
    <w:rsid w:val="00B756C1"/>
    <w:rsid w:val="00B75F05"/>
    <w:rsid w:val="00B7604E"/>
    <w:rsid w:val="00B76619"/>
    <w:rsid w:val="00B76942"/>
    <w:rsid w:val="00B76CD6"/>
    <w:rsid w:val="00B808DE"/>
    <w:rsid w:val="00B808F3"/>
    <w:rsid w:val="00B81116"/>
    <w:rsid w:val="00B81998"/>
    <w:rsid w:val="00B81C33"/>
    <w:rsid w:val="00B82515"/>
    <w:rsid w:val="00B838D2"/>
    <w:rsid w:val="00B8414D"/>
    <w:rsid w:val="00B84911"/>
    <w:rsid w:val="00B84AC4"/>
    <w:rsid w:val="00B84D1B"/>
    <w:rsid w:val="00B85574"/>
    <w:rsid w:val="00B8567E"/>
    <w:rsid w:val="00B85A9F"/>
    <w:rsid w:val="00B85BA6"/>
    <w:rsid w:val="00B85FFB"/>
    <w:rsid w:val="00B86876"/>
    <w:rsid w:val="00B86C57"/>
    <w:rsid w:val="00B86D44"/>
    <w:rsid w:val="00B87A8C"/>
    <w:rsid w:val="00B90303"/>
    <w:rsid w:val="00B9106C"/>
    <w:rsid w:val="00B929A0"/>
    <w:rsid w:val="00B92B0D"/>
    <w:rsid w:val="00B92B16"/>
    <w:rsid w:val="00B93042"/>
    <w:rsid w:val="00B93178"/>
    <w:rsid w:val="00B9378A"/>
    <w:rsid w:val="00B939D0"/>
    <w:rsid w:val="00B94256"/>
    <w:rsid w:val="00B944B3"/>
    <w:rsid w:val="00B94997"/>
    <w:rsid w:val="00B955ED"/>
    <w:rsid w:val="00B9578A"/>
    <w:rsid w:val="00B97545"/>
    <w:rsid w:val="00BA1834"/>
    <w:rsid w:val="00BA1906"/>
    <w:rsid w:val="00BA24F8"/>
    <w:rsid w:val="00BA411A"/>
    <w:rsid w:val="00BA61E0"/>
    <w:rsid w:val="00BA6531"/>
    <w:rsid w:val="00BA72A7"/>
    <w:rsid w:val="00BA7BC7"/>
    <w:rsid w:val="00BB07E9"/>
    <w:rsid w:val="00BB10D0"/>
    <w:rsid w:val="00BB17A6"/>
    <w:rsid w:val="00BB18B5"/>
    <w:rsid w:val="00BB39A1"/>
    <w:rsid w:val="00BB53DB"/>
    <w:rsid w:val="00BB5685"/>
    <w:rsid w:val="00BB5751"/>
    <w:rsid w:val="00BB671C"/>
    <w:rsid w:val="00BB78A4"/>
    <w:rsid w:val="00BB78FE"/>
    <w:rsid w:val="00BC00B8"/>
    <w:rsid w:val="00BC0BCA"/>
    <w:rsid w:val="00BC125A"/>
    <w:rsid w:val="00BC204A"/>
    <w:rsid w:val="00BC2AEF"/>
    <w:rsid w:val="00BC2D0C"/>
    <w:rsid w:val="00BC2F9F"/>
    <w:rsid w:val="00BC3AA7"/>
    <w:rsid w:val="00BC3DB1"/>
    <w:rsid w:val="00BC43A5"/>
    <w:rsid w:val="00BC5411"/>
    <w:rsid w:val="00BC57BB"/>
    <w:rsid w:val="00BD087C"/>
    <w:rsid w:val="00BD0E9E"/>
    <w:rsid w:val="00BD1B2A"/>
    <w:rsid w:val="00BD1CAA"/>
    <w:rsid w:val="00BD214F"/>
    <w:rsid w:val="00BD25A5"/>
    <w:rsid w:val="00BD27EA"/>
    <w:rsid w:val="00BD3AE9"/>
    <w:rsid w:val="00BD40C3"/>
    <w:rsid w:val="00BD42C4"/>
    <w:rsid w:val="00BD5707"/>
    <w:rsid w:val="00BD7A9D"/>
    <w:rsid w:val="00BD7CAA"/>
    <w:rsid w:val="00BD7E63"/>
    <w:rsid w:val="00BE18E7"/>
    <w:rsid w:val="00BE1FC1"/>
    <w:rsid w:val="00BE4A14"/>
    <w:rsid w:val="00BE5AB4"/>
    <w:rsid w:val="00BE5CBB"/>
    <w:rsid w:val="00BE6E7B"/>
    <w:rsid w:val="00BE7418"/>
    <w:rsid w:val="00BE7CAA"/>
    <w:rsid w:val="00BF0070"/>
    <w:rsid w:val="00BF208B"/>
    <w:rsid w:val="00BF21B0"/>
    <w:rsid w:val="00BF2D6B"/>
    <w:rsid w:val="00BF48B3"/>
    <w:rsid w:val="00BF4E1D"/>
    <w:rsid w:val="00BF5FAC"/>
    <w:rsid w:val="00BF6123"/>
    <w:rsid w:val="00BF6269"/>
    <w:rsid w:val="00BF6534"/>
    <w:rsid w:val="00BF6625"/>
    <w:rsid w:val="00BF6AA1"/>
    <w:rsid w:val="00BF6F76"/>
    <w:rsid w:val="00BF79EB"/>
    <w:rsid w:val="00C01688"/>
    <w:rsid w:val="00C01A72"/>
    <w:rsid w:val="00C0236C"/>
    <w:rsid w:val="00C025ED"/>
    <w:rsid w:val="00C03014"/>
    <w:rsid w:val="00C03863"/>
    <w:rsid w:val="00C03F07"/>
    <w:rsid w:val="00C03F14"/>
    <w:rsid w:val="00C05E51"/>
    <w:rsid w:val="00C06B62"/>
    <w:rsid w:val="00C07B02"/>
    <w:rsid w:val="00C07E70"/>
    <w:rsid w:val="00C10335"/>
    <w:rsid w:val="00C10EAD"/>
    <w:rsid w:val="00C11669"/>
    <w:rsid w:val="00C121D5"/>
    <w:rsid w:val="00C12B3E"/>
    <w:rsid w:val="00C15AA3"/>
    <w:rsid w:val="00C15AD9"/>
    <w:rsid w:val="00C15E5E"/>
    <w:rsid w:val="00C15FA2"/>
    <w:rsid w:val="00C16C91"/>
    <w:rsid w:val="00C16D76"/>
    <w:rsid w:val="00C17824"/>
    <w:rsid w:val="00C20FE7"/>
    <w:rsid w:val="00C212CE"/>
    <w:rsid w:val="00C21BB2"/>
    <w:rsid w:val="00C22E8E"/>
    <w:rsid w:val="00C2302E"/>
    <w:rsid w:val="00C23538"/>
    <w:rsid w:val="00C23BED"/>
    <w:rsid w:val="00C23F0D"/>
    <w:rsid w:val="00C24573"/>
    <w:rsid w:val="00C24C03"/>
    <w:rsid w:val="00C25097"/>
    <w:rsid w:val="00C25260"/>
    <w:rsid w:val="00C25B07"/>
    <w:rsid w:val="00C2617F"/>
    <w:rsid w:val="00C27890"/>
    <w:rsid w:val="00C308F9"/>
    <w:rsid w:val="00C32F67"/>
    <w:rsid w:val="00C33D3E"/>
    <w:rsid w:val="00C33E9C"/>
    <w:rsid w:val="00C34224"/>
    <w:rsid w:val="00C34A6D"/>
    <w:rsid w:val="00C355F4"/>
    <w:rsid w:val="00C36566"/>
    <w:rsid w:val="00C371E6"/>
    <w:rsid w:val="00C41AAE"/>
    <w:rsid w:val="00C41AC7"/>
    <w:rsid w:val="00C41EA2"/>
    <w:rsid w:val="00C434DB"/>
    <w:rsid w:val="00C436B0"/>
    <w:rsid w:val="00C43745"/>
    <w:rsid w:val="00C438CD"/>
    <w:rsid w:val="00C43D92"/>
    <w:rsid w:val="00C4444E"/>
    <w:rsid w:val="00C45547"/>
    <w:rsid w:val="00C456D1"/>
    <w:rsid w:val="00C45DD1"/>
    <w:rsid w:val="00C466D6"/>
    <w:rsid w:val="00C46DE3"/>
    <w:rsid w:val="00C46E78"/>
    <w:rsid w:val="00C50B0A"/>
    <w:rsid w:val="00C52437"/>
    <w:rsid w:val="00C5275E"/>
    <w:rsid w:val="00C54466"/>
    <w:rsid w:val="00C55241"/>
    <w:rsid w:val="00C55750"/>
    <w:rsid w:val="00C57766"/>
    <w:rsid w:val="00C5780D"/>
    <w:rsid w:val="00C57DB8"/>
    <w:rsid w:val="00C57DC7"/>
    <w:rsid w:val="00C6012C"/>
    <w:rsid w:val="00C608D9"/>
    <w:rsid w:val="00C6126D"/>
    <w:rsid w:val="00C614BB"/>
    <w:rsid w:val="00C61798"/>
    <w:rsid w:val="00C61B40"/>
    <w:rsid w:val="00C61C29"/>
    <w:rsid w:val="00C62514"/>
    <w:rsid w:val="00C62914"/>
    <w:rsid w:val="00C633FE"/>
    <w:rsid w:val="00C63B9D"/>
    <w:rsid w:val="00C66BAD"/>
    <w:rsid w:val="00C7085E"/>
    <w:rsid w:val="00C71A29"/>
    <w:rsid w:val="00C73D8B"/>
    <w:rsid w:val="00C74482"/>
    <w:rsid w:val="00C7474D"/>
    <w:rsid w:val="00C7532A"/>
    <w:rsid w:val="00C7631A"/>
    <w:rsid w:val="00C773B3"/>
    <w:rsid w:val="00C779A8"/>
    <w:rsid w:val="00C802AA"/>
    <w:rsid w:val="00C811C4"/>
    <w:rsid w:val="00C81E59"/>
    <w:rsid w:val="00C825B9"/>
    <w:rsid w:val="00C82EEF"/>
    <w:rsid w:val="00C8345E"/>
    <w:rsid w:val="00C83FD9"/>
    <w:rsid w:val="00C84368"/>
    <w:rsid w:val="00C86137"/>
    <w:rsid w:val="00C86537"/>
    <w:rsid w:val="00C87E21"/>
    <w:rsid w:val="00C91606"/>
    <w:rsid w:val="00C92422"/>
    <w:rsid w:val="00C94415"/>
    <w:rsid w:val="00C94E69"/>
    <w:rsid w:val="00C9610E"/>
    <w:rsid w:val="00C96ED6"/>
    <w:rsid w:val="00C96F24"/>
    <w:rsid w:val="00C976F7"/>
    <w:rsid w:val="00C97711"/>
    <w:rsid w:val="00CA0304"/>
    <w:rsid w:val="00CA1F4F"/>
    <w:rsid w:val="00CA21C7"/>
    <w:rsid w:val="00CA228C"/>
    <w:rsid w:val="00CA343E"/>
    <w:rsid w:val="00CA44C2"/>
    <w:rsid w:val="00CA456C"/>
    <w:rsid w:val="00CA45DC"/>
    <w:rsid w:val="00CA462E"/>
    <w:rsid w:val="00CA50BC"/>
    <w:rsid w:val="00CA787B"/>
    <w:rsid w:val="00CB0B2E"/>
    <w:rsid w:val="00CB1060"/>
    <w:rsid w:val="00CB20F2"/>
    <w:rsid w:val="00CB2121"/>
    <w:rsid w:val="00CB2E55"/>
    <w:rsid w:val="00CB2F0A"/>
    <w:rsid w:val="00CB44E8"/>
    <w:rsid w:val="00CB5465"/>
    <w:rsid w:val="00CB5F94"/>
    <w:rsid w:val="00CB673F"/>
    <w:rsid w:val="00CB696E"/>
    <w:rsid w:val="00CB732B"/>
    <w:rsid w:val="00CC15DE"/>
    <w:rsid w:val="00CC2335"/>
    <w:rsid w:val="00CC295E"/>
    <w:rsid w:val="00CC38F5"/>
    <w:rsid w:val="00CC415E"/>
    <w:rsid w:val="00CC4729"/>
    <w:rsid w:val="00CC4D21"/>
    <w:rsid w:val="00CC53F2"/>
    <w:rsid w:val="00CC5B3A"/>
    <w:rsid w:val="00CC68DD"/>
    <w:rsid w:val="00CC68E2"/>
    <w:rsid w:val="00CC6E07"/>
    <w:rsid w:val="00CC797A"/>
    <w:rsid w:val="00CD007B"/>
    <w:rsid w:val="00CD1142"/>
    <w:rsid w:val="00CD1DBC"/>
    <w:rsid w:val="00CD270E"/>
    <w:rsid w:val="00CD2B0E"/>
    <w:rsid w:val="00CD46F6"/>
    <w:rsid w:val="00CD5BEF"/>
    <w:rsid w:val="00CD647E"/>
    <w:rsid w:val="00CD6FCF"/>
    <w:rsid w:val="00CD7405"/>
    <w:rsid w:val="00CD7C49"/>
    <w:rsid w:val="00CD7D88"/>
    <w:rsid w:val="00CE02C6"/>
    <w:rsid w:val="00CE133C"/>
    <w:rsid w:val="00CE20FC"/>
    <w:rsid w:val="00CE2BDF"/>
    <w:rsid w:val="00CE33AC"/>
    <w:rsid w:val="00CE45BD"/>
    <w:rsid w:val="00CE48F6"/>
    <w:rsid w:val="00CE496D"/>
    <w:rsid w:val="00CE5E3D"/>
    <w:rsid w:val="00CF062C"/>
    <w:rsid w:val="00CF2E43"/>
    <w:rsid w:val="00CF3A6A"/>
    <w:rsid w:val="00CF3CF2"/>
    <w:rsid w:val="00CF4B77"/>
    <w:rsid w:val="00CF4E51"/>
    <w:rsid w:val="00CF6817"/>
    <w:rsid w:val="00CF746D"/>
    <w:rsid w:val="00D00022"/>
    <w:rsid w:val="00D0088A"/>
    <w:rsid w:val="00D00FEC"/>
    <w:rsid w:val="00D01197"/>
    <w:rsid w:val="00D0120D"/>
    <w:rsid w:val="00D0140E"/>
    <w:rsid w:val="00D01BA0"/>
    <w:rsid w:val="00D01D7C"/>
    <w:rsid w:val="00D021A2"/>
    <w:rsid w:val="00D0241D"/>
    <w:rsid w:val="00D03147"/>
    <w:rsid w:val="00D03DA7"/>
    <w:rsid w:val="00D04126"/>
    <w:rsid w:val="00D051DC"/>
    <w:rsid w:val="00D056A9"/>
    <w:rsid w:val="00D05854"/>
    <w:rsid w:val="00D06B65"/>
    <w:rsid w:val="00D06CBA"/>
    <w:rsid w:val="00D1039E"/>
    <w:rsid w:val="00D10CB7"/>
    <w:rsid w:val="00D1147E"/>
    <w:rsid w:val="00D12033"/>
    <w:rsid w:val="00D133B7"/>
    <w:rsid w:val="00D138CC"/>
    <w:rsid w:val="00D13A37"/>
    <w:rsid w:val="00D13DC6"/>
    <w:rsid w:val="00D161C3"/>
    <w:rsid w:val="00D16B83"/>
    <w:rsid w:val="00D16FDA"/>
    <w:rsid w:val="00D174A6"/>
    <w:rsid w:val="00D17772"/>
    <w:rsid w:val="00D2086C"/>
    <w:rsid w:val="00D213E9"/>
    <w:rsid w:val="00D21D62"/>
    <w:rsid w:val="00D221FB"/>
    <w:rsid w:val="00D227D1"/>
    <w:rsid w:val="00D22AB6"/>
    <w:rsid w:val="00D24435"/>
    <w:rsid w:val="00D24637"/>
    <w:rsid w:val="00D2513E"/>
    <w:rsid w:val="00D270FC"/>
    <w:rsid w:val="00D27C44"/>
    <w:rsid w:val="00D30312"/>
    <w:rsid w:val="00D31DAD"/>
    <w:rsid w:val="00D3232B"/>
    <w:rsid w:val="00D336CD"/>
    <w:rsid w:val="00D337F0"/>
    <w:rsid w:val="00D337FD"/>
    <w:rsid w:val="00D33984"/>
    <w:rsid w:val="00D34008"/>
    <w:rsid w:val="00D3615C"/>
    <w:rsid w:val="00D36973"/>
    <w:rsid w:val="00D37C2A"/>
    <w:rsid w:val="00D405D8"/>
    <w:rsid w:val="00D40C5A"/>
    <w:rsid w:val="00D41ECF"/>
    <w:rsid w:val="00D42438"/>
    <w:rsid w:val="00D43103"/>
    <w:rsid w:val="00D43518"/>
    <w:rsid w:val="00D43AF2"/>
    <w:rsid w:val="00D4452F"/>
    <w:rsid w:val="00D4465E"/>
    <w:rsid w:val="00D44D33"/>
    <w:rsid w:val="00D464D8"/>
    <w:rsid w:val="00D47318"/>
    <w:rsid w:val="00D50143"/>
    <w:rsid w:val="00D50147"/>
    <w:rsid w:val="00D52BE6"/>
    <w:rsid w:val="00D55F96"/>
    <w:rsid w:val="00D55FF3"/>
    <w:rsid w:val="00D56C90"/>
    <w:rsid w:val="00D570B8"/>
    <w:rsid w:val="00D574EC"/>
    <w:rsid w:val="00D60BFC"/>
    <w:rsid w:val="00D61054"/>
    <w:rsid w:val="00D61DA1"/>
    <w:rsid w:val="00D61E58"/>
    <w:rsid w:val="00D6266A"/>
    <w:rsid w:val="00D63DD4"/>
    <w:rsid w:val="00D6409D"/>
    <w:rsid w:val="00D650D7"/>
    <w:rsid w:val="00D65348"/>
    <w:rsid w:val="00D6548C"/>
    <w:rsid w:val="00D6568E"/>
    <w:rsid w:val="00D657F0"/>
    <w:rsid w:val="00D708C0"/>
    <w:rsid w:val="00D70AA2"/>
    <w:rsid w:val="00D7195C"/>
    <w:rsid w:val="00D72008"/>
    <w:rsid w:val="00D72FE0"/>
    <w:rsid w:val="00D73975"/>
    <w:rsid w:val="00D739BF"/>
    <w:rsid w:val="00D74D1A"/>
    <w:rsid w:val="00D759C8"/>
    <w:rsid w:val="00D75CBC"/>
    <w:rsid w:val="00D76DCA"/>
    <w:rsid w:val="00D776D6"/>
    <w:rsid w:val="00D801C3"/>
    <w:rsid w:val="00D80D9D"/>
    <w:rsid w:val="00D81505"/>
    <w:rsid w:val="00D81833"/>
    <w:rsid w:val="00D82843"/>
    <w:rsid w:val="00D82A8D"/>
    <w:rsid w:val="00D831E1"/>
    <w:rsid w:val="00D836D5"/>
    <w:rsid w:val="00D83D51"/>
    <w:rsid w:val="00D84280"/>
    <w:rsid w:val="00D84F6C"/>
    <w:rsid w:val="00D8614C"/>
    <w:rsid w:val="00D86444"/>
    <w:rsid w:val="00D87454"/>
    <w:rsid w:val="00D9194F"/>
    <w:rsid w:val="00D923F0"/>
    <w:rsid w:val="00D92C99"/>
    <w:rsid w:val="00D93B52"/>
    <w:rsid w:val="00D94016"/>
    <w:rsid w:val="00D94098"/>
    <w:rsid w:val="00D9417A"/>
    <w:rsid w:val="00D947A8"/>
    <w:rsid w:val="00D94FDB"/>
    <w:rsid w:val="00D9525F"/>
    <w:rsid w:val="00D9532B"/>
    <w:rsid w:val="00D9557C"/>
    <w:rsid w:val="00D9631A"/>
    <w:rsid w:val="00D966BF"/>
    <w:rsid w:val="00D967AE"/>
    <w:rsid w:val="00D9710B"/>
    <w:rsid w:val="00D97449"/>
    <w:rsid w:val="00D97695"/>
    <w:rsid w:val="00D97F6B"/>
    <w:rsid w:val="00DA01B7"/>
    <w:rsid w:val="00DA045F"/>
    <w:rsid w:val="00DA20E3"/>
    <w:rsid w:val="00DA23AA"/>
    <w:rsid w:val="00DA2C7E"/>
    <w:rsid w:val="00DA375D"/>
    <w:rsid w:val="00DA3FB7"/>
    <w:rsid w:val="00DA463E"/>
    <w:rsid w:val="00DA4A39"/>
    <w:rsid w:val="00DA538F"/>
    <w:rsid w:val="00DA57D7"/>
    <w:rsid w:val="00DA610D"/>
    <w:rsid w:val="00DA6887"/>
    <w:rsid w:val="00DB0EAB"/>
    <w:rsid w:val="00DB0FE5"/>
    <w:rsid w:val="00DB1017"/>
    <w:rsid w:val="00DB2169"/>
    <w:rsid w:val="00DB252B"/>
    <w:rsid w:val="00DB254F"/>
    <w:rsid w:val="00DB298C"/>
    <w:rsid w:val="00DB2EAB"/>
    <w:rsid w:val="00DB3081"/>
    <w:rsid w:val="00DB3320"/>
    <w:rsid w:val="00DB3C47"/>
    <w:rsid w:val="00DB3D50"/>
    <w:rsid w:val="00DB3EA0"/>
    <w:rsid w:val="00DB4B15"/>
    <w:rsid w:val="00DB4E3A"/>
    <w:rsid w:val="00DB54A6"/>
    <w:rsid w:val="00DB577C"/>
    <w:rsid w:val="00DB58E9"/>
    <w:rsid w:val="00DC1C99"/>
    <w:rsid w:val="00DC1EF7"/>
    <w:rsid w:val="00DC4C95"/>
    <w:rsid w:val="00DC54EC"/>
    <w:rsid w:val="00DC6598"/>
    <w:rsid w:val="00DC6BCF"/>
    <w:rsid w:val="00DC6C4E"/>
    <w:rsid w:val="00DC7910"/>
    <w:rsid w:val="00DD07EA"/>
    <w:rsid w:val="00DD26F3"/>
    <w:rsid w:val="00DD2C91"/>
    <w:rsid w:val="00DD3177"/>
    <w:rsid w:val="00DD3506"/>
    <w:rsid w:val="00DD3CED"/>
    <w:rsid w:val="00DD3E14"/>
    <w:rsid w:val="00DD5273"/>
    <w:rsid w:val="00DD6332"/>
    <w:rsid w:val="00DD6770"/>
    <w:rsid w:val="00DD710E"/>
    <w:rsid w:val="00DE0486"/>
    <w:rsid w:val="00DE04C3"/>
    <w:rsid w:val="00DE3490"/>
    <w:rsid w:val="00DE67A2"/>
    <w:rsid w:val="00DE6958"/>
    <w:rsid w:val="00DE7790"/>
    <w:rsid w:val="00DE78A1"/>
    <w:rsid w:val="00DE7DC2"/>
    <w:rsid w:val="00DF12FD"/>
    <w:rsid w:val="00DF1C07"/>
    <w:rsid w:val="00DF3C55"/>
    <w:rsid w:val="00DF3D76"/>
    <w:rsid w:val="00DF5442"/>
    <w:rsid w:val="00DF5B92"/>
    <w:rsid w:val="00DF737A"/>
    <w:rsid w:val="00DF750E"/>
    <w:rsid w:val="00DF77D6"/>
    <w:rsid w:val="00DF7F77"/>
    <w:rsid w:val="00E007C0"/>
    <w:rsid w:val="00E02245"/>
    <w:rsid w:val="00E028E6"/>
    <w:rsid w:val="00E0341C"/>
    <w:rsid w:val="00E03BBD"/>
    <w:rsid w:val="00E04490"/>
    <w:rsid w:val="00E064AA"/>
    <w:rsid w:val="00E067AC"/>
    <w:rsid w:val="00E06D4C"/>
    <w:rsid w:val="00E105E6"/>
    <w:rsid w:val="00E108B1"/>
    <w:rsid w:val="00E115AF"/>
    <w:rsid w:val="00E120E5"/>
    <w:rsid w:val="00E13D04"/>
    <w:rsid w:val="00E1435C"/>
    <w:rsid w:val="00E147DC"/>
    <w:rsid w:val="00E148A1"/>
    <w:rsid w:val="00E1673A"/>
    <w:rsid w:val="00E1711C"/>
    <w:rsid w:val="00E1719B"/>
    <w:rsid w:val="00E179BB"/>
    <w:rsid w:val="00E20295"/>
    <w:rsid w:val="00E20B53"/>
    <w:rsid w:val="00E2238A"/>
    <w:rsid w:val="00E224D3"/>
    <w:rsid w:val="00E22564"/>
    <w:rsid w:val="00E2288D"/>
    <w:rsid w:val="00E232CA"/>
    <w:rsid w:val="00E23F2B"/>
    <w:rsid w:val="00E244F8"/>
    <w:rsid w:val="00E24FF9"/>
    <w:rsid w:val="00E25E3D"/>
    <w:rsid w:val="00E31B81"/>
    <w:rsid w:val="00E32170"/>
    <w:rsid w:val="00E34A31"/>
    <w:rsid w:val="00E34BB2"/>
    <w:rsid w:val="00E354E5"/>
    <w:rsid w:val="00E3577C"/>
    <w:rsid w:val="00E35D97"/>
    <w:rsid w:val="00E36C78"/>
    <w:rsid w:val="00E36CF5"/>
    <w:rsid w:val="00E4015C"/>
    <w:rsid w:val="00E40B1A"/>
    <w:rsid w:val="00E40B73"/>
    <w:rsid w:val="00E43388"/>
    <w:rsid w:val="00E43699"/>
    <w:rsid w:val="00E438FC"/>
    <w:rsid w:val="00E43DC3"/>
    <w:rsid w:val="00E43F07"/>
    <w:rsid w:val="00E458BE"/>
    <w:rsid w:val="00E4596A"/>
    <w:rsid w:val="00E471DF"/>
    <w:rsid w:val="00E47D22"/>
    <w:rsid w:val="00E525AB"/>
    <w:rsid w:val="00E53389"/>
    <w:rsid w:val="00E538E9"/>
    <w:rsid w:val="00E5392E"/>
    <w:rsid w:val="00E5398C"/>
    <w:rsid w:val="00E539A4"/>
    <w:rsid w:val="00E5454A"/>
    <w:rsid w:val="00E5495F"/>
    <w:rsid w:val="00E54B47"/>
    <w:rsid w:val="00E55296"/>
    <w:rsid w:val="00E55B16"/>
    <w:rsid w:val="00E55B29"/>
    <w:rsid w:val="00E56CB4"/>
    <w:rsid w:val="00E56E11"/>
    <w:rsid w:val="00E571B8"/>
    <w:rsid w:val="00E57628"/>
    <w:rsid w:val="00E61003"/>
    <w:rsid w:val="00E619BB"/>
    <w:rsid w:val="00E61F16"/>
    <w:rsid w:val="00E62152"/>
    <w:rsid w:val="00E624F0"/>
    <w:rsid w:val="00E6257F"/>
    <w:rsid w:val="00E628BF"/>
    <w:rsid w:val="00E642E5"/>
    <w:rsid w:val="00E64AA4"/>
    <w:rsid w:val="00E64C83"/>
    <w:rsid w:val="00E65336"/>
    <w:rsid w:val="00E65FD5"/>
    <w:rsid w:val="00E66FEA"/>
    <w:rsid w:val="00E671A4"/>
    <w:rsid w:val="00E67F65"/>
    <w:rsid w:val="00E70319"/>
    <w:rsid w:val="00E70AA8"/>
    <w:rsid w:val="00E72084"/>
    <w:rsid w:val="00E7253E"/>
    <w:rsid w:val="00E73DED"/>
    <w:rsid w:val="00E73E90"/>
    <w:rsid w:val="00E73ED9"/>
    <w:rsid w:val="00E755E2"/>
    <w:rsid w:val="00E767B9"/>
    <w:rsid w:val="00E77386"/>
    <w:rsid w:val="00E777FE"/>
    <w:rsid w:val="00E77929"/>
    <w:rsid w:val="00E77E66"/>
    <w:rsid w:val="00E77F40"/>
    <w:rsid w:val="00E817C8"/>
    <w:rsid w:val="00E8320C"/>
    <w:rsid w:val="00E83A14"/>
    <w:rsid w:val="00E854C9"/>
    <w:rsid w:val="00E85653"/>
    <w:rsid w:val="00E85BBA"/>
    <w:rsid w:val="00E86549"/>
    <w:rsid w:val="00E8784C"/>
    <w:rsid w:val="00E9011C"/>
    <w:rsid w:val="00E9066B"/>
    <w:rsid w:val="00E90AFC"/>
    <w:rsid w:val="00E91ADB"/>
    <w:rsid w:val="00E91AE3"/>
    <w:rsid w:val="00E92148"/>
    <w:rsid w:val="00E92A20"/>
    <w:rsid w:val="00E9322B"/>
    <w:rsid w:val="00E95567"/>
    <w:rsid w:val="00E962BF"/>
    <w:rsid w:val="00E96488"/>
    <w:rsid w:val="00E9666E"/>
    <w:rsid w:val="00E9696B"/>
    <w:rsid w:val="00E97719"/>
    <w:rsid w:val="00E97B0C"/>
    <w:rsid w:val="00EA28F8"/>
    <w:rsid w:val="00EA3E99"/>
    <w:rsid w:val="00EA4F2A"/>
    <w:rsid w:val="00EA58D5"/>
    <w:rsid w:val="00EA72FA"/>
    <w:rsid w:val="00EB0DC3"/>
    <w:rsid w:val="00EB28DE"/>
    <w:rsid w:val="00EB3377"/>
    <w:rsid w:val="00EB5E2A"/>
    <w:rsid w:val="00EB5EBD"/>
    <w:rsid w:val="00EB5F8A"/>
    <w:rsid w:val="00EB67A2"/>
    <w:rsid w:val="00EB6B86"/>
    <w:rsid w:val="00EC02A8"/>
    <w:rsid w:val="00EC0ED4"/>
    <w:rsid w:val="00EC1F80"/>
    <w:rsid w:val="00EC2439"/>
    <w:rsid w:val="00EC28C9"/>
    <w:rsid w:val="00EC2B04"/>
    <w:rsid w:val="00EC3120"/>
    <w:rsid w:val="00EC3650"/>
    <w:rsid w:val="00EC4161"/>
    <w:rsid w:val="00EC4475"/>
    <w:rsid w:val="00EC5093"/>
    <w:rsid w:val="00EC5795"/>
    <w:rsid w:val="00EC6F15"/>
    <w:rsid w:val="00EC70D2"/>
    <w:rsid w:val="00ED012A"/>
    <w:rsid w:val="00ED0336"/>
    <w:rsid w:val="00ED0578"/>
    <w:rsid w:val="00ED09D7"/>
    <w:rsid w:val="00ED0A3F"/>
    <w:rsid w:val="00ED10D5"/>
    <w:rsid w:val="00ED213E"/>
    <w:rsid w:val="00ED217D"/>
    <w:rsid w:val="00ED2EE4"/>
    <w:rsid w:val="00ED3887"/>
    <w:rsid w:val="00ED3A1E"/>
    <w:rsid w:val="00ED3BC9"/>
    <w:rsid w:val="00ED4393"/>
    <w:rsid w:val="00ED4639"/>
    <w:rsid w:val="00ED4DB1"/>
    <w:rsid w:val="00ED4F8F"/>
    <w:rsid w:val="00ED552C"/>
    <w:rsid w:val="00ED5597"/>
    <w:rsid w:val="00ED591B"/>
    <w:rsid w:val="00ED5C55"/>
    <w:rsid w:val="00EE0B54"/>
    <w:rsid w:val="00EE1368"/>
    <w:rsid w:val="00EE174F"/>
    <w:rsid w:val="00EE2C34"/>
    <w:rsid w:val="00EE311F"/>
    <w:rsid w:val="00EE3BE4"/>
    <w:rsid w:val="00EE3F71"/>
    <w:rsid w:val="00EE42C5"/>
    <w:rsid w:val="00EE4C90"/>
    <w:rsid w:val="00EE6046"/>
    <w:rsid w:val="00EE6B55"/>
    <w:rsid w:val="00EE6B86"/>
    <w:rsid w:val="00EF02DA"/>
    <w:rsid w:val="00EF06CA"/>
    <w:rsid w:val="00EF1830"/>
    <w:rsid w:val="00EF2704"/>
    <w:rsid w:val="00EF30CF"/>
    <w:rsid w:val="00EF4635"/>
    <w:rsid w:val="00EF52B7"/>
    <w:rsid w:val="00EF56E3"/>
    <w:rsid w:val="00EF5E0A"/>
    <w:rsid w:val="00EF5E43"/>
    <w:rsid w:val="00EF6AC5"/>
    <w:rsid w:val="00F0007F"/>
    <w:rsid w:val="00F0018C"/>
    <w:rsid w:val="00F01A61"/>
    <w:rsid w:val="00F01C6E"/>
    <w:rsid w:val="00F021CD"/>
    <w:rsid w:val="00F02293"/>
    <w:rsid w:val="00F02363"/>
    <w:rsid w:val="00F02D17"/>
    <w:rsid w:val="00F0368D"/>
    <w:rsid w:val="00F050D9"/>
    <w:rsid w:val="00F05806"/>
    <w:rsid w:val="00F05B0A"/>
    <w:rsid w:val="00F05C15"/>
    <w:rsid w:val="00F05C7A"/>
    <w:rsid w:val="00F06428"/>
    <w:rsid w:val="00F06BB2"/>
    <w:rsid w:val="00F07B11"/>
    <w:rsid w:val="00F07E9F"/>
    <w:rsid w:val="00F1010D"/>
    <w:rsid w:val="00F1310F"/>
    <w:rsid w:val="00F1405E"/>
    <w:rsid w:val="00F14AE1"/>
    <w:rsid w:val="00F14BA0"/>
    <w:rsid w:val="00F16796"/>
    <w:rsid w:val="00F17875"/>
    <w:rsid w:val="00F17C44"/>
    <w:rsid w:val="00F22757"/>
    <w:rsid w:val="00F2282F"/>
    <w:rsid w:val="00F23D57"/>
    <w:rsid w:val="00F254C4"/>
    <w:rsid w:val="00F25C84"/>
    <w:rsid w:val="00F25DE8"/>
    <w:rsid w:val="00F267AE"/>
    <w:rsid w:val="00F3093A"/>
    <w:rsid w:val="00F30AE4"/>
    <w:rsid w:val="00F30C9D"/>
    <w:rsid w:val="00F30F5C"/>
    <w:rsid w:val="00F31306"/>
    <w:rsid w:val="00F34654"/>
    <w:rsid w:val="00F347C6"/>
    <w:rsid w:val="00F3480E"/>
    <w:rsid w:val="00F3579E"/>
    <w:rsid w:val="00F36E43"/>
    <w:rsid w:val="00F3772F"/>
    <w:rsid w:val="00F37D35"/>
    <w:rsid w:val="00F37EAF"/>
    <w:rsid w:val="00F40543"/>
    <w:rsid w:val="00F40775"/>
    <w:rsid w:val="00F4091C"/>
    <w:rsid w:val="00F40980"/>
    <w:rsid w:val="00F40F67"/>
    <w:rsid w:val="00F41079"/>
    <w:rsid w:val="00F41C68"/>
    <w:rsid w:val="00F41CCD"/>
    <w:rsid w:val="00F423E7"/>
    <w:rsid w:val="00F42AFE"/>
    <w:rsid w:val="00F42C72"/>
    <w:rsid w:val="00F4347B"/>
    <w:rsid w:val="00F44107"/>
    <w:rsid w:val="00F44B20"/>
    <w:rsid w:val="00F44E8B"/>
    <w:rsid w:val="00F44F05"/>
    <w:rsid w:val="00F45461"/>
    <w:rsid w:val="00F45A18"/>
    <w:rsid w:val="00F46B88"/>
    <w:rsid w:val="00F46F73"/>
    <w:rsid w:val="00F511A1"/>
    <w:rsid w:val="00F51369"/>
    <w:rsid w:val="00F51899"/>
    <w:rsid w:val="00F52666"/>
    <w:rsid w:val="00F53908"/>
    <w:rsid w:val="00F553DD"/>
    <w:rsid w:val="00F5573A"/>
    <w:rsid w:val="00F55DDB"/>
    <w:rsid w:val="00F56749"/>
    <w:rsid w:val="00F56E30"/>
    <w:rsid w:val="00F57A19"/>
    <w:rsid w:val="00F60C8C"/>
    <w:rsid w:val="00F60FCC"/>
    <w:rsid w:val="00F610E0"/>
    <w:rsid w:val="00F61704"/>
    <w:rsid w:val="00F61E3C"/>
    <w:rsid w:val="00F621C7"/>
    <w:rsid w:val="00F629C9"/>
    <w:rsid w:val="00F62E92"/>
    <w:rsid w:val="00F65B9E"/>
    <w:rsid w:val="00F66595"/>
    <w:rsid w:val="00F6694E"/>
    <w:rsid w:val="00F66FEE"/>
    <w:rsid w:val="00F702C1"/>
    <w:rsid w:val="00F709DE"/>
    <w:rsid w:val="00F70BDC"/>
    <w:rsid w:val="00F715CE"/>
    <w:rsid w:val="00F717B3"/>
    <w:rsid w:val="00F71F07"/>
    <w:rsid w:val="00F7247A"/>
    <w:rsid w:val="00F73C47"/>
    <w:rsid w:val="00F75737"/>
    <w:rsid w:val="00F7616E"/>
    <w:rsid w:val="00F76723"/>
    <w:rsid w:val="00F77E81"/>
    <w:rsid w:val="00F80A2A"/>
    <w:rsid w:val="00F81384"/>
    <w:rsid w:val="00F81D13"/>
    <w:rsid w:val="00F8216B"/>
    <w:rsid w:val="00F82B9D"/>
    <w:rsid w:val="00F8312D"/>
    <w:rsid w:val="00F83AE4"/>
    <w:rsid w:val="00F83C04"/>
    <w:rsid w:val="00F842FF"/>
    <w:rsid w:val="00F855AF"/>
    <w:rsid w:val="00F858D5"/>
    <w:rsid w:val="00F85D7F"/>
    <w:rsid w:val="00F85E18"/>
    <w:rsid w:val="00F866C9"/>
    <w:rsid w:val="00F8696F"/>
    <w:rsid w:val="00F872B0"/>
    <w:rsid w:val="00F90AA6"/>
    <w:rsid w:val="00F91463"/>
    <w:rsid w:val="00F91FDC"/>
    <w:rsid w:val="00F9371C"/>
    <w:rsid w:val="00F94397"/>
    <w:rsid w:val="00F94B5E"/>
    <w:rsid w:val="00F94E87"/>
    <w:rsid w:val="00F94FB4"/>
    <w:rsid w:val="00F95657"/>
    <w:rsid w:val="00F96372"/>
    <w:rsid w:val="00F963DF"/>
    <w:rsid w:val="00FA0552"/>
    <w:rsid w:val="00FA1FD0"/>
    <w:rsid w:val="00FA2C77"/>
    <w:rsid w:val="00FA3489"/>
    <w:rsid w:val="00FA42B4"/>
    <w:rsid w:val="00FA4480"/>
    <w:rsid w:val="00FA459E"/>
    <w:rsid w:val="00FA6029"/>
    <w:rsid w:val="00FB045E"/>
    <w:rsid w:val="00FB09E1"/>
    <w:rsid w:val="00FB126B"/>
    <w:rsid w:val="00FB194D"/>
    <w:rsid w:val="00FB2E38"/>
    <w:rsid w:val="00FB390E"/>
    <w:rsid w:val="00FB4997"/>
    <w:rsid w:val="00FB4A20"/>
    <w:rsid w:val="00FB4DFD"/>
    <w:rsid w:val="00FB62A5"/>
    <w:rsid w:val="00FC062C"/>
    <w:rsid w:val="00FC0D88"/>
    <w:rsid w:val="00FC0DE8"/>
    <w:rsid w:val="00FC113A"/>
    <w:rsid w:val="00FC11AD"/>
    <w:rsid w:val="00FC1899"/>
    <w:rsid w:val="00FC1E7A"/>
    <w:rsid w:val="00FC335B"/>
    <w:rsid w:val="00FC418B"/>
    <w:rsid w:val="00FC47CF"/>
    <w:rsid w:val="00FC5435"/>
    <w:rsid w:val="00FC5677"/>
    <w:rsid w:val="00FC5BA5"/>
    <w:rsid w:val="00FC61F4"/>
    <w:rsid w:val="00FC6237"/>
    <w:rsid w:val="00FD15FE"/>
    <w:rsid w:val="00FD1D87"/>
    <w:rsid w:val="00FD2653"/>
    <w:rsid w:val="00FD4D5A"/>
    <w:rsid w:val="00FD51DF"/>
    <w:rsid w:val="00FD576F"/>
    <w:rsid w:val="00FD5960"/>
    <w:rsid w:val="00FD6143"/>
    <w:rsid w:val="00FD66CB"/>
    <w:rsid w:val="00FD6FB8"/>
    <w:rsid w:val="00FD7F71"/>
    <w:rsid w:val="00FE0680"/>
    <w:rsid w:val="00FE0891"/>
    <w:rsid w:val="00FE08A7"/>
    <w:rsid w:val="00FE08DC"/>
    <w:rsid w:val="00FE14CD"/>
    <w:rsid w:val="00FE1A88"/>
    <w:rsid w:val="00FE27D9"/>
    <w:rsid w:val="00FE3318"/>
    <w:rsid w:val="00FE4085"/>
    <w:rsid w:val="00FE4486"/>
    <w:rsid w:val="00FE6750"/>
    <w:rsid w:val="00FE68AD"/>
    <w:rsid w:val="00FF0472"/>
    <w:rsid w:val="00FF0897"/>
    <w:rsid w:val="00FF181C"/>
    <w:rsid w:val="00FF2607"/>
    <w:rsid w:val="00FF3F92"/>
    <w:rsid w:val="00FF451D"/>
    <w:rsid w:val="00FF4EB6"/>
    <w:rsid w:val="00FF5547"/>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2321866F-5734-492E-AB3F-D6A72346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B11"/>
    <w:rPr>
      <w:sz w:val="24"/>
      <w:szCs w:val="24"/>
    </w:rPr>
  </w:style>
  <w:style w:type="paragraph" w:styleId="Heading2">
    <w:name w:val="heading 2"/>
    <w:basedOn w:val="Normal"/>
    <w:next w:val="Normal"/>
    <w:link w:val="Heading2Char"/>
    <w:unhideWhenUsed/>
    <w:qFormat/>
    <w:rsid w:val="000E269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0332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Notice2">
    <w:name w:val="Rule Notice 2"/>
    <w:basedOn w:val="Normal"/>
    <w:uiPriority w:val="99"/>
    <w:rsid w:val="00940430"/>
    <w:pPr>
      <w:tabs>
        <w:tab w:val="left" w:pos="720"/>
        <w:tab w:val="left" w:pos="1080"/>
      </w:tabs>
      <w:spacing w:line="360" w:lineRule="auto"/>
      <w:ind w:firstLine="360"/>
    </w:pPr>
    <w:rPr>
      <w:szCs w:val="20"/>
    </w:rPr>
  </w:style>
  <w:style w:type="paragraph" w:customStyle="1" w:styleId="RuleNoticeHeading1">
    <w:name w:val="Rule Notice Heading 1"/>
    <w:basedOn w:val="RuleNotice2"/>
    <w:next w:val="RuleNotice2"/>
    <w:rsid w:val="00940430"/>
    <w:pPr>
      <w:ind w:firstLine="0"/>
    </w:pPr>
    <w:rPr>
      <w:b/>
    </w:rPr>
  </w:style>
  <w:style w:type="paragraph" w:customStyle="1" w:styleId="RuleNoticeHeading2">
    <w:name w:val="Rule Notice Heading 2"/>
    <w:basedOn w:val="RuleNoticeHeading1"/>
    <w:rsid w:val="00940430"/>
    <w:rPr>
      <w:b w:val="0"/>
      <w:bCs/>
      <w:i/>
      <w:iCs/>
    </w:rPr>
  </w:style>
  <w:style w:type="paragraph" w:customStyle="1" w:styleId="RuleSignature1">
    <w:name w:val="Rule Signature 1"/>
    <w:basedOn w:val="BlockText"/>
    <w:rsid w:val="008174E9"/>
    <w:pPr>
      <w:tabs>
        <w:tab w:val="left" w:pos="2520"/>
        <w:tab w:val="left" w:pos="3600"/>
        <w:tab w:val="left" w:pos="8640"/>
      </w:tabs>
      <w:spacing w:after="0" w:line="360" w:lineRule="auto"/>
      <w:ind w:left="0" w:right="0"/>
    </w:pPr>
    <w:rPr>
      <w:szCs w:val="20"/>
      <w:u w:val="single"/>
    </w:rPr>
  </w:style>
  <w:style w:type="paragraph" w:customStyle="1" w:styleId="RuleSignature2">
    <w:name w:val="Rule Signature 2"/>
    <w:basedOn w:val="RuleSignature1"/>
    <w:rsid w:val="008174E9"/>
    <w:pPr>
      <w:tabs>
        <w:tab w:val="clear" w:pos="2520"/>
        <w:tab w:val="clear" w:pos="3600"/>
        <w:tab w:val="clear" w:pos="8640"/>
        <w:tab w:val="center" w:pos="1440"/>
        <w:tab w:val="center" w:pos="6120"/>
      </w:tabs>
      <w:spacing w:line="240" w:lineRule="auto"/>
    </w:pPr>
    <w:rPr>
      <w:u w:val="none"/>
    </w:rPr>
  </w:style>
  <w:style w:type="paragraph" w:styleId="BlockText">
    <w:name w:val="Block Text"/>
    <w:basedOn w:val="Normal"/>
    <w:rsid w:val="008174E9"/>
    <w:pPr>
      <w:spacing w:after="120"/>
      <w:ind w:left="1440" w:right="1440"/>
    </w:pPr>
  </w:style>
  <w:style w:type="paragraph" w:styleId="Header">
    <w:name w:val="header"/>
    <w:basedOn w:val="Normal"/>
    <w:link w:val="HeaderChar"/>
    <w:uiPriority w:val="99"/>
    <w:rsid w:val="001B5F55"/>
    <w:pPr>
      <w:tabs>
        <w:tab w:val="center" w:pos="4320"/>
        <w:tab w:val="right" w:pos="8640"/>
      </w:tabs>
    </w:pPr>
  </w:style>
  <w:style w:type="paragraph" w:styleId="Footer">
    <w:name w:val="footer"/>
    <w:basedOn w:val="Normal"/>
    <w:link w:val="FooterChar"/>
    <w:uiPriority w:val="99"/>
    <w:rsid w:val="001B5F55"/>
    <w:pPr>
      <w:tabs>
        <w:tab w:val="center" w:pos="4320"/>
        <w:tab w:val="right" w:pos="8640"/>
      </w:tabs>
    </w:pPr>
  </w:style>
  <w:style w:type="character" w:styleId="PageNumber">
    <w:name w:val="page number"/>
    <w:basedOn w:val="DefaultParagraphFont"/>
    <w:rsid w:val="001B5F55"/>
  </w:style>
  <w:style w:type="character" w:styleId="Hyperlink">
    <w:name w:val="Hyperlink"/>
    <w:uiPriority w:val="99"/>
    <w:rsid w:val="005E3F8D"/>
    <w:rPr>
      <w:color w:val="0000FF"/>
      <w:u w:val="single"/>
    </w:rPr>
  </w:style>
  <w:style w:type="character" w:styleId="CommentReference">
    <w:name w:val="annotation reference"/>
    <w:uiPriority w:val="99"/>
    <w:rsid w:val="00D94098"/>
    <w:rPr>
      <w:sz w:val="16"/>
      <w:szCs w:val="16"/>
    </w:rPr>
  </w:style>
  <w:style w:type="paragraph" w:styleId="CommentText">
    <w:name w:val="annotation text"/>
    <w:basedOn w:val="Normal"/>
    <w:link w:val="CommentTextChar"/>
    <w:uiPriority w:val="99"/>
    <w:rsid w:val="00D94098"/>
    <w:rPr>
      <w:sz w:val="20"/>
      <w:szCs w:val="20"/>
    </w:rPr>
  </w:style>
  <w:style w:type="character" w:customStyle="1" w:styleId="CommentTextChar">
    <w:name w:val="Comment Text Char"/>
    <w:basedOn w:val="DefaultParagraphFont"/>
    <w:link w:val="CommentText"/>
    <w:uiPriority w:val="99"/>
    <w:rsid w:val="00D94098"/>
  </w:style>
  <w:style w:type="paragraph" w:styleId="CommentSubject">
    <w:name w:val="annotation subject"/>
    <w:basedOn w:val="CommentText"/>
    <w:next w:val="CommentText"/>
    <w:link w:val="CommentSubjectChar"/>
    <w:rsid w:val="00D94098"/>
    <w:rPr>
      <w:b/>
      <w:bCs/>
    </w:rPr>
  </w:style>
  <w:style w:type="character" w:customStyle="1" w:styleId="CommentSubjectChar">
    <w:name w:val="Comment Subject Char"/>
    <w:link w:val="CommentSubject"/>
    <w:rsid w:val="00D94098"/>
    <w:rPr>
      <w:b/>
      <w:bCs/>
    </w:rPr>
  </w:style>
  <w:style w:type="paragraph" w:styleId="BalloonText">
    <w:name w:val="Balloon Text"/>
    <w:basedOn w:val="Normal"/>
    <w:link w:val="BalloonTextChar"/>
    <w:rsid w:val="00D94098"/>
    <w:rPr>
      <w:rFonts w:ascii="Tahoma" w:hAnsi="Tahoma" w:cs="Tahoma"/>
      <w:sz w:val="16"/>
      <w:szCs w:val="16"/>
    </w:rPr>
  </w:style>
  <w:style w:type="character" w:customStyle="1" w:styleId="BalloonTextChar">
    <w:name w:val="Balloon Text Char"/>
    <w:link w:val="BalloonText"/>
    <w:rsid w:val="00D94098"/>
    <w:rPr>
      <w:rFonts w:ascii="Tahoma" w:hAnsi="Tahoma" w:cs="Tahoma"/>
      <w:sz w:val="16"/>
      <w:szCs w:val="16"/>
    </w:rPr>
  </w:style>
  <w:style w:type="paragraph" w:styleId="ListParagraph">
    <w:name w:val="List Paragraph"/>
    <w:basedOn w:val="Normal"/>
    <w:uiPriority w:val="34"/>
    <w:qFormat/>
    <w:rsid w:val="00B92B0D"/>
    <w:pPr>
      <w:ind w:left="720"/>
    </w:pPr>
  </w:style>
  <w:style w:type="character" w:customStyle="1" w:styleId="HeaderChar">
    <w:name w:val="Header Char"/>
    <w:link w:val="Header"/>
    <w:uiPriority w:val="99"/>
    <w:rsid w:val="001A090D"/>
    <w:rPr>
      <w:sz w:val="24"/>
      <w:szCs w:val="24"/>
    </w:rPr>
  </w:style>
  <w:style w:type="character" w:customStyle="1" w:styleId="FooterChar">
    <w:name w:val="Footer Char"/>
    <w:link w:val="Footer"/>
    <w:uiPriority w:val="99"/>
    <w:rsid w:val="001A090D"/>
    <w:rPr>
      <w:sz w:val="24"/>
      <w:szCs w:val="24"/>
    </w:rPr>
  </w:style>
  <w:style w:type="paragraph" w:customStyle="1" w:styleId="TextLevel1">
    <w:name w:val="Text Level 1"/>
    <w:basedOn w:val="Normal"/>
    <w:link w:val="TextLevel1Char"/>
    <w:qFormat/>
    <w:rsid w:val="00DB3EA0"/>
    <w:pPr>
      <w:widowControl w:val="0"/>
      <w:tabs>
        <w:tab w:val="left" w:pos="660"/>
      </w:tabs>
      <w:overflowPunct w:val="0"/>
      <w:autoSpaceDE w:val="0"/>
      <w:autoSpaceDN w:val="0"/>
      <w:adjustRightInd w:val="0"/>
      <w:spacing w:before="120"/>
      <w:jc w:val="both"/>
      <w:textAlignment w:val="baseline"/>
    </w:pPr>
    <w:rPr>
      <w:sz w:val="22"/>
      <w:szCs w:val="22"/>
    </w:rPr>
  </w:style>
  <w:style w:type="character" w:customStyle="1" w:styleId="TextLevel1Char">
    <w:name w:val="Text Level 1 Char"/>
    <w:link w:val="TextLevel1"/>
    <w:locked/>
    <w:rsid w:val="00DB3EA0"/>
    <w:rPr>
      <w:sz w:val="22"/>
      <w:szCs w:val="22"/>
    </w:rPr>
  </w:style>
  <w:style w:type="paragraph" w:customStyle="1" w:styleId="SectionHeading">
    <w:name w:val="Section Heading"/>
    <w:basedOn w:val="Heading2"/>
    <w:next w:val="RuleNoticeHeading2"/>
    <w:link w:val="SectionHeadingChar"/>
    <w:rsid w:val="00DB3EA0"/>
    <w:pPr>
      <w:keepLines w:val="0"/>
      <w:widowControl w:val="0"/>
      <w:overflowPunct w:val="0"/>
      <w:autoSpaceDE w:val="0"/>
      <w:autoSpaceDN w:val="0"/>
      <w:adjustRightInd w:val="0"/>
      <w:spacing w:before="240"/>
      <w:textAlignment w:val="baseline"/>
    </w:pPr>
    <w:rPr>
      <w:rFonts w:ascii="Arial" w:hAnsi="Arial"/>
      <w:i/>
      <w:iCs/>
      <w:color w:val="auto"/>
      <w:sz w:val="24"/>
      <w:szCs w:val="24"/>
    </w:rPr>
  </w:style>
  <w:style w:type="paragraph" w:customStyle="1" w:styleId="TextLevel2">
    <w:name w:val="Text Level 2"/>
    <w:basedOn w:val="TextLevel1"/>
    <w:link w:val="TextLevel2Char"/>
    <w:qFormat/>
    <w:rsid w:val="00DB3EA0"/>
    <w:pPr>
      <w:ind w:left="200"/>
    </w:pPr>
  </w:style>
  <w:style w:type="character" w:customStyle="1" w:styleId="TextLevel2Char">
    <w:name w:val="Text Level 2 Char"/>
    <w:basedOn w:val="TextLevel1Char"/>
    <w:link w:val="TextLevel2"/>
    <w:locked/>
    <w:rsid w:val="00DB3EA0"/>
    <w:rPr>
      <w:sz w:val="22"/>
      <w:szCs w:val="22"/>
    </w:rPr>
  </w:style>
  <w:style w:type="character" w:customStyle="1" w:styleId="Heading2Char">
    <w:name w:val="Heading 2 Char"/>
    <w:link w:val="Heading2"/>
    <w:rsid w:val="00DB3EA0"/>
    <w:rPr>
      <w:rFonts w:ascii="Cambria" w:hAnsi="Cambria"/>
      <w:b/>
      <w:bCs/>
      <w:color w:val="4F81BD"/>
      <w:sz w:val="26"/>
      <w:szCs w:val="26"/>
    </w:rPr>
  </w:style>
  <w:style w:type="paragraph" w:styleId="NormalWeb">
    <w:name w:val="Normal (Web)"/>
    <w:basedOn w:val="Normal"/>
    <w:unhideWhenUsed/>
    <w:rsid w:val="00EB67A2"/>
    <w:pPr>
      <w:spacing w:before="100" w:beforeAutospacing="1" w:after="100" w:afterAutospacing="1"/>
    </w:pPr>
  </w:style>
  <w:style w:type="paragraph" w:styleId="BodyTextIndent">
    <w:name w:val="Body Text Indent"/>
    <w:basedOn w:val="Normal"/>
    <w:link w:val="BodyTextIndentChar"/>
    <w:rsid w:val="00B81C33"/>
    <w:pPr>
      <w:ind w:left="5040" w:hanging="720"/>
    </w:pPr>
    <w:rPr>
      <w:rFonts w:ascii="Courier New" w:hAnsi="Courier New"/>
      <w:szCs w:val="20"/>
    </w:rPr>
  </w:style>
  <w:style w:type="character" w:customStyle="1" w:styleId="BodyTextIndentChar">
    <w:name w:val="Body Text Indent Char"/>
    <w:link w:val="BodyTextIndent"/>
    <w:rsid w:val="00B81C33"/>
    <w:rPr>
      <w:rFonts w:ascii="Courier New" w:hAnsi="Courier New"/>
      <w:sz w:val="24"/>
    </w:rPr>
  </w:style>
  <w:style w:type="character" w:customStyle="1" w:styleId="tx1">
    <w:name w:val="tx1"/>
    <w:rsid w:val="00D967AE"/>
    <w:rPr>
      <w:b/>
      <w:bCs/>
    </w:rPr>
  </w:style>
  <w:style w:type="paragraph" w:styleId="HTMLPreformatted">
    <w:name w:val="HTML Preformatted"/>
    <w:basedOn w:val="Normal"/>
    <w:link w:val="HTMLPreformattedChar"/>
    <w:uiPriority w:val="99"/>
    <w:unhideWhenUsed/>
    <w:rsid w:val="00D9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967AE"/>
    <w:rPr>
      <w:rFonts w:ascii="Courier New" w:hAnsi="Courier New" w:cs="Courier New"/>
    </w:rPr>
  </w:style>
  <w:style w:type="paragraph" w:styleId="PlainText">
    <w:name w:val="Plain Text"/>
    <w:basedOn w:val="Normal"/>
    <w:link w:val="PlainTextChar"/>
    <w:uiPriority w:val="99"/>
    <w:unhideWhenUsed/>
    <w:rsid w:val="00D967AE"/>
    <w:rPr>
      <w:rFonts w:ascii="Consolas" w:eastAsia="Calibri" w:hAnsi="Consolas"/>
      <w:sz w:val="21"/>
      <w:szCs w:val="21"/>
    </w:rPr>
  </w:style>
  <w:style w:type="character" w:customStyle="1" w:styleId="PlainTextChar">
    <w:name w:val="Plain Text Char"/>
    <w:link w:val="PlainText"/>
    <w:uiPriority w:val="99"/>
    <w:rsid w:val="00D967AE"/>
    <w:rPr>
      <w:rFonts w:ascii="Consolas" w:eastAsia="Calibri" w:hAnsi="Consolas"/>
      <w:sz w:val="21"/>
      <w:szCs w:val="21"/>
    </w:rPr>
  </w:style>
  <w:style w:type="paragraph" w:customStyle="1" w:styleId="RuleNotice1">
    <w:name w:val="Rule Notice 1"/>
    <w:basedOn w:val="BlockText"/>
    <w:uiPriority w:val="99"/>
    <w:rsid w:val="00D34008"/>
    <w:pPr>
      <w:spacing w:after="0" w:line="360" w:lineRule="auto"/>
      <w:ind w:left="0" w:right="0"/>
    </w:pPr>
  </w:style>
  <w:style w:type="paragraph" w:styleId="Revision">
    <w:name w:val="Revision"/>
    <w:hidden/>
    <w:uiPriority w:val="99"/>
    <w:semiHidden/>
    <w:rsid w:val="00D34008"/>
    <w:rPr>
      <w:sz w:val="24"/>
      <w:szCs w:val="24"/>
    </w:rPr>
  </w:style>
  <w:style w:type="paragraph" w:styleId="BodyText2">
    <w:name w:val="Body Text 2"/>
    <w:basedOn w:val="Normal"/>
    <w:link w:val="BodyText2Char1"/>
    <w:uiPriority w:val="99"/>
    <w:rsid w:val="00C11669"/>
    <w:pPr>
      <w:ind w:left="5040" w:hanging="720"/>
    </w:pPr>
    <w:rPr>
      <w:rFonts w:ascii="Courier New" w:hAnsi="Courier New" w:cs="Courier New"/>
    </w:rPr>
  </w:style>
  <w:style w:type="character" w:customStyle="1" w:styleId="BodyText2Char">
    <w:name w:val="Body Text 2 Char"/>
    <w:uiPriority w:val="99"/>
    <w:rsid w:val="00C11669"/>
    <w:rPr>
      <w:sz w:val="24"/>
      <w:szCs w:val="24"/>
    </w:rPr>
  </w:style>
  <w:style w:type="character" w:customStyle="1" w:styleId="BodyText2Char1">
    <w:name w:val="Body Text 2 Char1"/>
    <w:link w:val="BodyText2"/>
    <w:uiPriority w:val="99"/>
    <w:locked/>
    <w:rsid w:val="00C11669"/>
    <w:rPr>
      <w:rFonts w:ascii="Courier New" w:hAnsi="Courier New" w:cs="Courier New"/>
      <w:sz w:val="24"/>
      <w:szCs w:val="24"/>
    </w:rPr>
  </w:style>
  <w:style w:type="character" w:customStyle="1" w:styleId="yiv97418374tx1">
    <w:name w:val="yiv97418374tx1"/>
    <w:basedOn w:val="DefaultParagraphFont"/>
    <w:rsid w:val="00E2288D"/>
  </w:style>
  <w:style w:type="character" w:customStyle="1" w:styleId="SectionHeadingChar">
    <w:name w:val="Section Heading Char"/>
    <w:link w:val="SectionHeading"/>
    <w:rsid w:val="00646EAF"/>
    <w:rPr>
      <w:rFonts w:ascii="Arial" w:hAnsi="Arial" w:cs="Arial"/>
      <w:b/>
      <w:bCs/>
      <w:i/>
      <w:iCs/>
      <w:sz w:val="24"/>
      <w:szCs w:val="24"/>
    </w:rPr>
  </w:style>
  <w:style w:type="character" w:styleId="PlaceholderText">
    <w:name w:val="Placeholder Text"/>
    <w:uiPriority w:val="99"/>
    <w:semiHidden/>
    <w:rsid w:val="00D9710B"/>
    <w:rPr>
      <w:color w:val="808080"/>
    </w:rPr>
  </w:style>
  <w:style w:type="character" w:customStyle="1" w:styleId="updatebodytest1">
    <w:name w:val="updatebodytest1"/>
    <w:rsid w:val="00F60FCC"/>
    <w:rPr>
      <w:rFonts w:ascii="Arial" w:hAnsi="Arial" w:cs="Arial" w:hint="default"/>
      <w:b w:val="0"/>
      <w:bCs w:val="0"/>
      <w:i w:val="0"/>
      <w:iCs w:val="0"/>
      <w:smallCaps w:val="0"/>
      <w:sz w:val="24"/>
      <w:szCs w:val="24"/>
    </w:rPr>
  </w:style>
  <w:style w:type="paragraph" w:styleId="NoSpacing">
    <w:name w:val="No Spacing"/>
    <w:qFormat/>
    <w:rsid w:val="004E752E"/>
    <w:rPr>
      <w:rFonts w:ascii="Calibri" w:hAnsi="Calibri"/>
      <w:sz w:val="22"/>
      <w:szCs w:val="22"/>
    </w:rPr>
  </w:style>
  <w:style w:type="paragraph" w:customStyle="1" w:styleId="Default">
    <w:name w:val="Default"/>
    <w:rsid w:val="006F4DCB"/>
    <w:pPr>
      <w:autoSpaceDE w:val="0"/>
      <w:autoSpaceDN w:val="0"/>
      <w:adjustRightInd w:val="0"/>
    </w:pPr>
    <w:rPr>
      <w:color w:val="000000"/>
      <w:sz w:val="24"/>
      <w:szCs w:val="24"/>
    </w:rPr>
  </w:style>
  <w:style w:type="table" w:styleId="TableGrid">
    <w:name w:val="Table Grid"/>
    <w:basedOn w:val="TableNormal"/>
    <w:uiPriority w:val="59"/>
    <w:rsid w:val="00EA3E99"/>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3">
    <w:name w:val="Medium Grid 23"/>
    <w:uiPriority w:val="1"/>
    <w:qFormat/>
    <w:rsid w:val="0053051C"/>
    <w:rPr>
      <w:rFonts w:eastAsia="Calibri"/>
      <w:sz w:val="24"/>
      <w:szCs w:val="22"/>
    </w:rPr>
  </w:style>
  <w:style w:type="character" w:customStyle="1" w:styleId="Heading3Char">
    <w:name w:val="Heading 3 Char"/>
    <w:basedOn w:val="DefaultParagraphFont"/>
    <w:link w:val="Heading3"/>
    <w:semiHidden/>
    <w:rsid w:val="00033207"/>
    <w:rPr>
      <w:rFonts w:asciiTheme="majorHAnsi" w:eastAsiaTheme="majorEastAsia" w:hAnsiTheme="majorHAnsi" w:cstheme="majorBidi"/>
      <w:color w:val="243F60" w:themeColor="accent1" w:themeShade="7F"/>
      <w:sz w:val="24"/>
      <w:szCs w:val="24"/>
    </w:rPr>
  </w:style>
  <w:style w:type="paragraph" w:customStyle="1" w:styleId="note">
    <w:name w:val="note"/>
    <w:basedOn w:val="Normal"/>
    <w:rsid w:val="00033207"/>
    <w:pPr>
      <w:spacing w:before="200" w:after="100" w:afterAutospacing="1"/>
      <w:ind w:firstLine="480"/>
    </w:pPr>
    <w:rPr>
      <w:sz w:val="18"/>
      <w:szCs w:val="18"/>
    </w:rPr>
  </w:style>
  <w:style w:type="paragraph" w:customStyle="1" w:styleId="Category">
    <w:name w:val="Category"/>
    <w:basedOn w:val="Normal"/>
    <w:link w:val="CategoryChar"/>
    <w:qFormat/>
    <w:rsid w:val="00033207"/>
    <w:pPr>
      <w:tabs>
        <w:tab w:val="left" w:pos="360"/>
      </w:tabs>
      <w:spacing w:line="480" w:lineRule="auto"/>
      <w:contextualSpacing/>
    </w:pPr>
    <w:rPr>
      <w:b/>
      <w:color w:val="000000"/>
      <w:sz w:val="28"/>
      <w:szCs w:val="28"/>
    </w:rPr>
  </w:style>
  <w:style w:type="character" w:customStyle="1" w:styleId="CategoryChar">
    <w:name w:val="Category Char"/>
    <w:basedOn w:val="DefaultParagraphFont"/>
    <w:link w:val="Category"/>
    <w:rsid w:val="00033207"/>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7528">
      <w:bodyDiv w:val="1"/>
      <w:marLeft w:val="0"/>
      <w:marRight w:val="0"/>
      <w:marTop w:val="0"/>
      <w:marBottom w:val="0"/>
      <w:divBdr>
        <w:top w:val="none" w:sz="0" w:space="0" w:color="auto"/>
        <w:left w:val="none" w:sz="0" w:space="0" w:color="auto"/>
        <w:bottom w:val="none" w:sz="0" w:space="0" w:color="auto"/>
        <w:right w:val="none" w:sz="0" w:space="0" w:color="auto"/>
      </w:divBdr>
    </w:div>
    <w:div w:id="283736693">
      <w:bodyDiv w:val="1"/>
      <w:marLeft w:val="0"/>
      <w:marRight w:val="0"/>
      <w:marTop w:val="0"/>
      <w:marBottom w:val="0"/>
      <w:divBdr>
        <w:top w:val="none" w:sz="0" w:space="0" w:color="auto"/>
        <w:left w:val="none" w:sz="0" w:space="0" w:color="auto"/>
        <w:bottom w:val="none" w:sz="0" w:space="0" w:color="auto"/>
        <w:right w:val="none" w:sz="0" w:space="0" w:color="auto"/>
      </w:divBdr>
    </w:div>
    <w:div w:id="287469295">
      <w:bodyDiv w:val="1"/>
      <w:marLeft w:val="0"/>
      <w:marRight w:val="0"/>
      <w:marTop w:val="0"/>
      <w:marBottom w:val="0"/>
      <w:divBdr>
        <w:top w:val="none" w:sz="0" w:space="0" w:color="auto"/>
        <w:left w:val="none" w:sz="0" w:space="0" w:color="auto"/>
        <w:bottom w:val="none" w:sz="0" w:space="0" w:color="auto"/>
        <w:right w:val="none" w:sz="0" w:space="0" w:color="auto"/>
      </w:divBdr>
    </w:div>
    <w:div w:id="383482600">
      <w:bodyDiv w:val="1"/>
      <w:marLeft w:val="0"/>
      <w:marRight w:val="0"/>
      <w:marTop w:val="0"/>
      <w:marBottom w:val="0"/>
      <w:divBdr>
        <w:top w:val="none" w:sz="0" w:space="0" w:color="auto"/>
        <w:left w:val="none" w:sz="0" w:space="0" w:color="auto"/>
        <w:bottom w:val="none" w:sz="0" w:space="0" w:color="auto"/>
        <w:right w:val="none" w:sz="0" w:space="0" w:color="auto"/>
      </w:divBdr>
    </w:div>
    <w:div w:id="437219657">
      <w:bodyDiv w:val="1"/>
      <w:marLeft w:val="0"/>
      <w:marRight w:val="0"/>
      <w:marTop w:val="0"/>
      <w:marBottom w:val="0"/>
      <w:divBdr>
        <w:top w:val="none" w:sz="0" w:space="0" w:color="auto"/>
        <w:left w:val="none" w:sz="0" w:space="0" w:color="auto"/>
        <w:bottom w:val="none" w:sz="0" w:space="0" w:color="auto"/>
        <w:right w:val="none" w:sz="0" w:space="0" w:color="auto"/>
      </w:divBdr>
    </w:div>
    <w:div w:id="454907042">
      <w:bodyDiv w:val="1"/>
      <w:marLeft w:val="0"/>
      <w:marRight w:val="0"/>
      <w:marTop w:val="0"/>
      <w:marBottom w:val="0"/>
      <w:divBdr>
        <w:top w:val="none" w:sz="0" w:space="0" w:color="auto"/>
        <w:left w:val="none" w:sz="0" w:space="0" w:color="auto"/>
        <w:bottom w:val="none" w:sz="0" w:space="0" w:color="auto"/>
        <w:right w:val="none" w:sz="0" w:space="0" w:color="auto"/>
      </w:divBdr>
    </w:div>
    <w:div w:id="611936493">
      <w:bodyDiv w:val="1"/>
      <w:marLeft w:val="0"/>
      <w:marRight w:val="0"/>
      <w:marTop w:val="0"/>
      <w:marBottom w:val="0"/>
      <w:divBdr>
        <w:top w:val="none" w:sz="0" w:space="0" w:color="auto"/>
        <w:left w:val="none" w:sz="0" w:space="0" w:color="auto"/>
        <w:bottom w:val="none" w:sz="0" w:space="0" w:color="auto"/>
        <w:right w:val="none" w:sz="0" w:space="0" w:color="auto"/>
      </w:divBdr>
    </w:div>
    <w:div w:id="628557140">
      <w:marLeft w:val="0"/>
      <w:marRight w:val="0"/>
      <w:marTop w:val="0"/>
      <w:marBottom w:val="0"/>
      <w:divBdr>
        <w:top w:val="none" w:sz="0" w:space="0" w:color="auto"/>
        <w:left w:val="none" w:sz="0" w:space="0" w:color="auto"/>
        <w:bottom w:val="none" w:sz="0" w:space="0" w:color="auto"/>
        <w:right w:val="none" w:sz="0" w:space="0" w:color="auto"/>
      </w:divBdr>
    </w:div>
    <w:div w:id="628557141">
      <w:marLeft w:val="0"/>
      <w:marRight w:val="0"/>
      <w:marTop w:val="0"/>
      <w:marBottom w:val="0"/>
      <w:divBdr>
        <w:top w:val="none" w:sz="0" w:space="0" w:color="auto"/>
        <w:left w:val="none" w:sz="0" w:space="0" w:color="auto"/>
        <w:bottom w:val="none" w:sz="0" w:space="0" w:color="auto"/>
        <w:right w:val="none" w:sz="0" w:space="0" w:color="auto"/>
      </w:divBdr>
    </w:div>
    <w:div w:id="861940701">
      <w:bodyDiv w:val="1"/>
      <w:marLeft w:val="0"/>
      <w:marRight w:val="0"/>
      <w:marTop w:val="0"/>
      <w:marBottom w:val="0"/>
      <w:divBdr>
        <w:top w:val="none" w:sz="0" w:space="0" w:color="auto"/>
        <w:left w:val="none" w:sz="0" w:space="0" w:color="auto"/>
        <w:bottom w:val="none" w:sz="0" w:space="0" w:color="auto"/>
        <w:right w:val="none" w:sz="0" w:space="0" w:color="auto"/>
      </w:divBdr>
    </w:div>
    <w:div w:id="988944376">
      <w:bodyDiv w:val="1"/>
      <w:marLeft w:val="0"/>
      <w:marRight w:val="0"/>
      <w:marTop w:val="0"/>
      <w:marBottom w:val="0"/>
      <w:divBdr>
        <w:top w:val="none" w:sz="0" w:space="0" w:color="auto"/>
        <w:left w:val="none" w:sz="0" w:space="0" w:color="auto"/>
        <w:bottom w:val="none" w:sz="0" w:space="0" w:color="auto"/>
        <w:right w:val="none" w:sz="0" w:space="0" w:color="auto"/>
      </w:divBdr>
    </w:div>
    <w:div w:id="1082488499">
      <w:marLeft w:val="0"/>
      <w:marRight w:val="0"/>
      <w:marTop w:val="0"/>
      <w:marBottom w:val="0"/>
      <w:divBdr>
        <w:top w:val="none" w:sz="0" w:space="0" w:color="auto"/>
        <w:left w:val="none" w:sz="0" w:space="0" w:color="auto"/>
        <w:bottom w:val="none" w:sz="0" w:space="0" w:color="auto"/>
        <w:right w:val="none" w:sz="0" w:space="0" w:color="auto"/>
      </w:divBdr>
    </w:div>
    <w:div w:id="1082488500">
      <w:marLeft w:val="0"/>
      <w:marRight w:val="0"/>
      <w:marTop w:val="0"/>
      <w:marBottom w:val="0"/>
      <w:divBdr>
        <w:top w:val="none" w:sz="0" w:space="0" w:color="auto"/>
        <w:left w:val="none" w:sz="0" w:space="0" w:color="auto"/>
        <w:bottom w:val="none" w:sz="0" w:space="0" w:color="auto"/>
        <w:right w:val="none" w:sz="0" w:space="0" w:color="auto"/>
      </w:divBdr>
    </w:div>
    <w:div w:id="1082488501">
      <w:marLeft w:val="0"/>
      <w:marRight w:val="0"/>
      <w:marTop w:val="0"/>
      <w:marBottom w:val="0"/>
      <w:divBdr>
        <w:top w:val="none" w:sz="0" w:space="0" w:color="auto"/>
        <w:left w:val="none" w:sz="0" w:space="0" w:color="auto"/>
        <w:bottom w:val="none" w:sz="0" w:space="0" w:color="auto"/>
        <w:right w:val="none" w:sz="0" w:space="0" w:color="auto"/>
      </w:divBdr>
    </w:div>
    <w:div w:id="1082488502">
      <w:marLeft w:val="0"/>
      <w:marRight w:val="0"/>
      <w:marTop w:val="0"/>
      <w:marBottom w:val="0"/>
      <w:divBdr>
        <w:top w:val="none" w:sz="0" w:space="0" w:color="auto"/>
        <w:left w:val="none" w:sz="0" w:space="0" w:color="auto"/>
        <w:bottom w:val="none" w:sz="0" w:space="0" w:color="auto"/>
        <w:right w:val="none" w:sz="0" w:space="0" w:color="auto"/>
      </w:divBdr>
    </w:div>
    <w:div w:id="1109155811">
      <w:bodyDiv w:val="1"/>
      <w:marLeft w:val="0"/>
      <w:marRight w:val="0"/>
      <w:marTop w:val="0"/>
      <w:marBottom w:val="0"/>
      <w:divBdr>
        <w:top w:val="none" w:sz="0" w:space="0" w:color="auto"/>
        <w:left w:val="none" w:sz="0" w:space="0" w:color="auto"/>
        <w:bottom w:val="none" w:sz="0" w:space="0" w:color="auto"/>
        <w:right w:val="none" w:sz="0" w:space="0" w:color="auto"/>
      </w:divBdr>
    </w:div>
    <w:div w:id="1177621488">
      <w:bodyDiv w:val="1"/>
      <w:marLeft w:val="0"/>
      <w:marRight w:val="0"/>
      <w:marTop w:val="0"/>
      <w:marBottom w:val="0"/>
      <w:divBdr>
        <w:top w:val="none" w:sz="0" w:space="0" w:color="auto"/>
        <w:left w:val="none" w:sz="0" w:space="0" w:color="auto"/>
        <w:bottom w:val="none" w:sz="0" w:space="0" w:color="auto"/>
        <w:right w:val="none" w:sz="0" w:space="0" w:color="auto"/>
      </w:divBdr>
    </w:div>
    <w:div w:id="1492988997">
      <w:bodyDiv w:val="1"/>
      <w:marLeft w:val="0"/>
      <w:marRight w:val="0"/>
      <w:marTop w:val="0"/>
      <w:marBottom w:val="0"/>
      <w:divBdr>
        <w:top w:val="none" w:sz="0" w:space="0" w:color="auto"/>
        <w:left w:val="none" w:sz="0" w:space="0" w:color="auto"/>
        <w:bottom w:val="none" w:sz="0" w:space="0" w:color="auto"/>
        <w:right w:val="none" w:sz="0" w:space="0" w:color="auto"/>
      </w:divBdr>
    </w:div>
    <w:div w:id="1616591824">
      <w:bodyDiv w:val="1"/>
      <w:marLeft w:val="0"/>
      <w:marRight w:val="0"/>
      <w:marTop w:val="0"/>
      <w:marBottom w:val="0"/>
      <w:divBdr>
        <w:top w:val="none" w:sz="0" w:space="0" w:color="auto"/>
        <w:left w:val="none" w:sz="0" w:space="0" w:color="auto"/>
        <w:bottom w:val="none" w:sz="0" w:space="0" w:color="auto"/>
        <w:right w:val="none" w:sz="0" w:space="0" w:color="auto"/>
      </w:divBdr>
    </w:div>
    <w:div w:id="1638031462">
      <w:bodyDiv w:val="1"/>
      <w:marLeft w:val="0"/>
      <w:marRight w:val="0"/>
      <w:marTop w:val="0"/>
      <w:marBottom w:val="0"/>
      <w:divBdr>
        <w:top w:val="none" w:sz="0" w:space="0" w:color="auto"/>
        <w:left w:val="none" w:sz="0" w:space="0" w:color="auto"/>
        <w:bottom w:val="none" w:sz="0" w:space="0" w:color="auto"/>
        <w:right w:val="none" w:sz="0" w:space="0" w:color="auto"/>
      </w:divBdr>
    </w:div>
    <w:div w:id="1767844617">
      <w:bodyDiv w:val="1"/>
      <w:marLeft w:val="0"/>
      <w:marRight w:val="0"/>
      <w:marTop w:val="0"/>
      <w:marBottom w:val="0"/>
      <w:divBdr>
        <w:top w:val="none" w:sz="0" w:space="0" w:color="auto"/>
        <w:left w:val="none" w:sz="0" w:space="0" w:color="auto"/>
        <w:bottom w:val="none" w:sz="0" w:space="0" w:color="auto"/>
        <w:right w:val="none" w:sz="0" w:space="0" w:color="auto"/>
      </w:divBdr>
    </w:div>
    <w:div w:id="1950971272">
      <w:bodyDiv w:val="1"/>
      <w:marLeft w:val="0"/>
      <w:marRight w:val="0"/>
      <w:marTop w:val="0"/>
      <w:marBottom w:val="0"/>
      <w:divBdr>
        <w:top w:val="none" w:sz="0" w:space="0" w:color="auto"/>
        <w:left w:val="none" w:sz="0" w:space="0" w:color="auto"/>
        <w:bottom w:val="none" w:sz="0" w:space="0" w:color="auto"/>
        <w:right w:val="none" w:sz="0" w:space="0" w:color="auto"/>
      </w:divBdr>
    </w:div>
    <w:div w:id="21429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10.xml><?xml version="1.0" encoding="utf-8"?>
<b:Sources xmlns:b="http://schemas.openxmlformats.org/officeDocument/2006/bibliography" xmlns="http://schemas.openxmlformats.org/officeDocument/2006/bibliography" SelectedStyle="\APA.XSL" StyleName="APA"/>
</file>

<file path=customXml/item11.xml>
</file>

<file path=customXml/item12.xml><?xml version="1.0" encoding="utf-8"?>
<b:Sources xmlns:b="http://schemas.openxmlformats.org/officeDocument/2006/bibliography" xmlns="http://schemas.openxmlformats.org/officeDocument/2006/bibliography" SelectedStyle="\APA.XSL" StyleName="APA"/>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4.xml>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DF61-4F8D-4BD1-9004-EB1C9F3D45EC}"/>
</file>

<file path=customXml/itemProps10.xml><?xml version="1.0" encoding="utf-8"?>
<ds:datastoreItem xmlns:ds="http://schemas.openxmlformats.org/officeDocument/2006/customXml" ds:itemID="{26BAA9C8-AA98-455C-93E9-529AFF4A2572}">
  <ds:schemaRefs>
    <ds:schemaRef ds:uri="http://schemas.openxmlformats.org/officeDocument/2006/bibliography"/>
  </ds:schemaRefs>
</ds:datastoreItem>
</file>

<file path=customXml/itemProps11.xml><?xml version="1.0" encoding="utf-8"?>
<ds:datastoreItem xmlns:ds="http://schemas.openxmlformats.org/officeDocument/2006/customXml" ds:itemID="{AFC3C183-1348-4F7C-9918-BE4932C26367}"/>
</file>

<file path=customXml/itemProps12.xml><?xml version="1.0" encoding="utf-8"?>
<ds:datastoreItem xmlns:ds="http://schemas.openxmlformats.org/officeDocument/2006/customXml" ds:itemID="{F313573C-FDE3-4AA8-974F-6FCC85C99755}">
  <ds:schemaRefs>
    <ds:schemaRef ds:uri="http://schemas.openxmlformats.org/officeDocument/2006/bibliography"/>
  </ds:schemaRefs>
</ds:datastoreItem>
</file>

<file path=customXml/itemProps2.xml><?xml version="1.0" encoding="utf-8"?>
<ds:datastoreItem xmlns:ds="http://schemas.openxmlformats.org/officeDocument/2006/customXml" ds:itemID="{BA089F8A-8B83-4ADB-81D2-80994E1B1B4A}"/>
</file>

<file path=customXml/itemProps3.xml><?xml version="1.0" encoding="utf-8"?>
<ds:datastoreItem xmlns:ds="http://schemas.openxmlformats.org/officeDocument/2006/customXml" ds:itemID="{E9735187-4007-4A9C-ACEA-C2EDF63AB634}">
  <ds:schemaRefs>
    <ds:schemaRef ds:uri="http://schemas.openxmlformats.org/officeDocument/2006/bibliography"/>
  </ds:schemaRefs>
</ds:datastoreItem>
</file>

<file path=customXml/itemProps4.xml><?xml version="1.0" encoding="utf-8"?>
<ds:datastoreItem xmlns:ds="http://schemas.openxmlformats.org/officeDocument/2006/customXml" ds:itemID="{CFDD7701-45C1-45A3-ACDD-147BD82B2984}"/>
</file>

<file path=customXml/itemProps5.xml><?xml version="1.0" encoding="utf-8"?>
<ds:datastoreItem xmlns:ds="http://schemas.openxmlformats.org/officeDocument/2006/customXml" ds:itemID="{6548836E-4A03-49A3-A0EF-D776568B555E}">
  <ds:schemaRefs>
    <ds:schemaRef ds:uri="http://schemas.openxmlformats.org/officeDocument/2006/bibliography"/>
  </ds:schemaRefs>
</ds:datastoreItem>
</file>

<file path=customXml/itemProps6.xml><?xml version="1.0" encoding="utf-8"?>
<ds:datastoreItem xmlns:ds="http://schemas.openxmlformats.org/officeDocument/2006/customXml" ds:itemID="{7B51D2FE-68E6-4060-B5F2-EADEF4F81ECE}">
  <ds:schemaRefs>
    <ds:schemaRef ds:uri="http://schemas.openxmlformats.org/officeDocument/2006/bibliography"/>
  </ds:schemaRefs>
</ds:datastoreItem>
</file>

<file path=customXml/itemProps7.xml><?xml version="1.0" encoding="utf-8"?>
<ds:datastoreItem xmlns:ds="http://schemas.openxmlformats.org/officeDocument/2006/customXml" ds:itemID="{80C3B6F7-1A55-468D-916A-541389F30D0D}">
  <ds:schemaRefs>
    <ds:schemaRef ds:uri="http://schemas.openxmlformats.org/officeDocument/2006/bibliography"/>
  </ds:schemaRefs>
</ds:datastoreItem>
</file>

<file path=customXml/itemProps8.xml><?xml version="1.0" encoding="utf-8"?>
<ds:datastoreItem xmlns:ds="http://schemas.openxmlformats.org/officeDocument/2006/customXml" ds:itemID="{82067D4D-ADFA-4D3E-A69A-03C6D568829F}"/>
</file>

<file path=customXml/itemProps9.xml><?xml version="1.0" encoding="utf-8"?>
<ds:datastoreItem xmlns:ds="http://schemas.openxmlformats.org/officeDocument/2006/customXml" ds:itemID="{45BDC2A9-A8B8-4D3F-8078-6D768145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2419</Words>
  <Characters>13906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Title 22 – Foreign Relations</vt:lpstr>
    </vt:vector>
  </TitlesOfParts>
  <Company>Department of State</Company>
  <LinksUpToDate>false</LinksUpToDate>
  <CharactersWithSpaces>16293</CharactersWithSpaces>
  <SharedDoc>false</SharedDoc>
  <HLinks>
    <vt:vector size="6" baseType="variant">
      <vt:variant>
        <vt:i4>3407998</vt:i4>
      </vt:variant>
      <vt:variant>
        <vt:i4>0</vt:i4>
      </vt:variant>
      <vt:variant>
        <vt:i4>0</vt:i4>
      </vt:variant>
      <vt:variant>
        <vt:i4>5</vt:i4>
      </vt:variant>
      <vt:variant>
        <vt:lpwstr>http://www.state.gov/documents/organization/181028.pdf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22 – Foreign Relations</dc:title>
  <dc:creator>ganzerak</dc:creator>
  <cp:lastModifiedBy>Rice, Edmund</cp:lastModifiedBy>
  <cp:revision>2</cp:revision>
  <cp:lastPrinted>2019-11-12T18:02:00Z</cp:lastPrinted>
  <dcterms:created xsi:type="dcterms:W3CDTF">2019-11-12T18:04:00Z</dcterms:created>
  <dcterms:modified xsi:type="dcterms:W3CDTF">2019-11-12T18:04:00Z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d3cdd76-ed86-4455-8be3-c27733367ace_Enabled">
    <vt:lpwstr>True</vt:lpwstr>
  </property>
  <property fmtid="{D5CDD505-2E9C-101B-9397-08002B2CF9AE}" pid="4" name="MSIP_Label_0d3cdd76-ed86-4455-8be3-c27733367ace_SiteId">
    <vt:lpwstr>66cf5074-5afe-48d1-a691-a12b2121f44b</vt:lpwstr>
  </property>
  <property fmtid="{D5CDD505-2E9C-101B-9397-08002B2CF9AE}" pid="5" name="MSIP_Label_0d3cdd76-ed86-4455-8be3-c27733367ace_Owner">
    <vt:lpwstr>KoellingRW@state.gov</vt:lpwstr>
  </property>
  <property fmtid="{D5CDD505-2E9C-101B-9397-08002B2CF9AE}" pid="6" name="MSIP_Label_0d3cdd76-ed86-4455-8be3-c27733367ace_SetDate">
    <vt:lpwstr>2019-10-18T19:53:07.3146837Z</vt:lpwstr>
  </property>
  <property fmtid="{D5CDD505-2E9C-101B-9397-08002B2CF9AE}" pid="7" name="MSIP_Label_0d3cdd76-ed86-4455-8be3-c27733367ace_Name">
    <vt:lpwstr>SBU</vt:lpwstr>
  </property>
  <property fmtid="{D5CDD505-2E9C-101B-9397-08002B2CF9AE}" pid="8" name="MSIP_Label_0d3cdd76-ed86-4455-8be3-c27733367ace_Application">
    <vt:lpwstr>Microsoft Azure Information Protection</vt:lpwstr>
  </property>
  <property fmtid="{D5CDD505-2E9C-101B-9397-08002B2CF9AE}" pid="9" name="MSIP_Label_0d3cdd76-ed86-4455-8be3-c27733367ace_ActionId">
    <vt:lpwstr>7f7dc5a9-3f3e-4d8e-b2a4-60cfe7d74d35</vt:lpwstr>
  </property>
  <property fmtid="{D5CDD505-2E9C-101B-9397-08002B2CF9AE}" pid="10" name="MSIP_Label_0d3cdd76-ed86-4455-8be3-c27733367ace_Extended_MSFT_Method">
    <vt:lpwstr>Manual</vt:lpwstr>
  </property>
  <property fmtid="{D5CDD505-2E9C-101B-9397-08002B2CF9AE}" pid="11" name="Sensitivity">
    <vt:lpwstr>SBU</vt:lpwstr>
  </property>
</Properties>
</file>